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113E1E9" w14:textId="0361E06C" w:rsidR="005A5BC2" w:rsidRDefault="001E41F3" w:rsidP="001B4D16">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w:t>
      </w:r>
      <w:r w:rsidR="00120C93">
        <w:rPr>
          <w:rFonts w:eastAsia="Times New Roman"/>
          <w:b/>
          <w:noProof/>
          <w:sz w:val="24"/>
        </w:rPr>
        <w:t>CT</w:t>
      </w:r>
      <w:r w:rsidR="00120C93">
        <w:rPr>
          <w:b/>
          <w:noProof/>
          <w:sz w:val="24"/>
        </w:rPr>
        <w:t>3</w:t>
      </w:r>
      <w:r w:rsidR="00C66BA2">
        <w:rPr>
          <w:b/>
          <w:noProof/>
          <w:sz w:val="24"/>
        </w:rPr>
        <w:t xml:space="preserve"> </w:t>
      </w:r>
      <w:r>
        <w:rPr>
          <w:b/>
          <w:noProof/>
          <w:sz w:val="24"/>
        </w:rPr>
        <w:t>Meeting #</w:t>
      </w:r>
      <w:r w:rsidR="00CD61B0">
        <w:rPr>
          <w:b/>
          <w:noProof/>
          <w:sz w:val="24"/>
        </w:rPr>
        <w:t>1</w:t>
      </w:r>
      <w:r w:rsidR="00120C93">
        <w:rPr>
          <w:b/>
          <w:noProof/>
          <w:sz w:val="24"/>
        </w:rPr>
        <w:t>26</w:t>
      </w:r>
      <w:r>
        <w:rPr>
          <w:b/>
          <w:i/>
          <w:noProof/>
          <w:sz w:val="28"/>
        </w:rPr>
        <w:tab/>
      </w:r>
      <w:r w:rsidR="005A5BC2">
        <w:rPr>
          <w:b/>
          <w:i/>
          <w:noProof/>
          <w:sz w:val="28"/>
        </w:rPr>
        <w:t>C3-230</w:t>
      </w:r>
      <w:r w:rsidR="00484AC3">
        <w:rPr>
          <w:b/>
          <w:i/>
          <w:noProof/>
          <w:sz w:val="28"/>
        </w:rPr>
        <w:t>499</w:t>
      </w:r>
    </w:p>
    <w:p w14:paraId="02CE7CFE" w14:textId="01A93FFB" w:rsidR="005A5BC2" w:rsidRDefault="005A5BC2" w:rsidP="005A5BC2">
      <w:pPr>
        <w:pStyle w:val="CRCoverPage"/>
        <w:tabs>
          <w:tab w:val="right" w:pos="5103"/>
          <w:tab w:val="right" w:pos="9639"/>
        </w:tabs>
        <w:outlineLvl w:val="0"/>
        <w:rPr>
          <w:b/>
          <w:noProof/>
          <w:sz w:val="24"/>
        </w:rPr>
      </w:pPr>
      <w:r>
        <w:rPr>
          <w:b/>
          <w:noProof/>
          <w:sz w:val="24"/>
        </w:rPr>
        <w:t xml:space="preserve">Athens, Greece, </w:t>
      </w:r>
      <w:r w:rsidRPr="004D126A">
        <w:rPr>
          <w:rFonts w:eastAsia="Arial Unicode MS" w:cs="Arial"/>
          <w:b/>
          <w:bCs/>
          <w:sz w:val="24"/>
        </w:rPr>
        <w:t xml:space="preserve">February </w:t>
      </w:r>
      <w:r>
        <w:rPr>
          <w:rFonts w:eastAsia="Arial Unicode MS" w:cs="Arial"/>
          <w:b/>
          <w:bCs/>
          <w:sz w:val="24"/>
        </w:rPr>
        <w:t>27</w:t>
      </w:r>
      <w:r w:rsidRPr="00843760">
        <w:rPr>
          <w:rFonts w:eastAsia="Arial Unicode MS" w:cs="Arial"/>
          <w:b/>
          <w:bCs/>
          <w:sz w:val="24"/>
        </w:rPr>
        <w:t xml:space="preserve"> – </w:t>
      </w:r>
      <w:r>
        <w:rPr>
          <w:rFonts w:eastAsia="Arial Unicode MS" w:cs="Arial"/>
          <w:b/>
          <w:bCs/>
          <w:sz w:val="24"/>
        </w:rPr>
        <w:t>March 03</w:t>
      </w:r>
      <w:r w:rsidRPr="00880B08">
        <w:rPr>
          <w:rFonts w:eastAsia="Arial Unicode MS" w:cs="Arial"/>
          <w:b/>
          <w:bCs/>
          <w:sz w:val="24"/>
        </w:rPr>
        <w:t>, 202</w:t>
      </w:r>
      <w:r>
        <w:rPr>
          <w:rFonts w:eastAsia="Arial Unicode MS" w:cs="Arial"/>
          <w:b/>
          <w:bCs/>
          <w:sz w:val="24"/>
        </w:rPr>
        <w:t>3</w:t>
      </w:r>
      <w:r>
        <w:rPr>
          <w:b/>
          <w:noProof/>
          <w:sz w:val="24"/>
        </w:rPr>
        <w:tab/>
      </w:r>
      <w:r w:rsidRPr="00CD61B0">
        <w:rPr>
          <w:rFonts w:cs="Arial"/>
          <w:b/>
          <w:bCs/>
          <w:color w:val="0000FF"/>
        </w:rPr>
        <w:t>(</w:t>
      </w:r>
      <w:r>
        <w:rPr>
          <w:rFonts w:cs="Arial"/>
          <w:b/>
          <w:bCs/>
          <w:color w:val="0000FF"/>
        </w:rPr>
        <w:t>revision of C3-230xxx</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6CF8979" w:rsidR="001E41F3" w:rsidRPr="00120C93" w:rsidRDefault="00C14B4A" w:rsidP="00120C93">
            <w:pPr>
              <w:pStyle w:val="CRCoverPage"/>
              <w:spacing w:after="0"/>
              <w:jc w:val="center"/>
              <w:rPr>
                <w:b/>
                <w:noProof/>
                <w:sz w:val="28"/>
                <w:lang w:eastAsia="zh-CN"/>
              </w:rPr>
            </w:pPr>
            <w:r>
              <w:rPr>
                <w:rFonts w:hint="eastAsia"/>
                <w:b/>
                <w:noProof/>
                <w:sz w:val="28"/>
                <w:lang w:eastAsia="zh-CN"/>
              </w:rPr>
              <w:t>2</w:t>
            </w:r>
            <w:r>
              <w:rPr>
                <w:b/>
                <w:noProof/>
                <w:sz w:val="28"/>
                <w:lang w:eastAsia="zh-CN"/>
              </w:rPr>
              <w:t>9.51</w:t>
            </w:r>
            <w:r w:rsidR="00901096">
              <w:rPr>
                <w:b/>
                <w:noProof/>
                <w:sz w:val="28"/>
                <w:lang w:eastAsia="zh-CN"/>
              </w:rPr>
              <w:t>3</w:t>
            </w:r>
          </w:p>
        </w:tc>
        <w:tc>
          <w:tcPr>
            <w:tcW w:w="709" w:type="dxa"/>
          </w:tcPr>
          <w:p w14:paraId="77009707" w14:textId="77777777" w:rsidR="001E41F3" w:rsidRPr="00120C93" w:rsidRDefault="001E41F3" w:rsidP="00120C93">
            <w:pPr>
              <w:pStyle w:val="CRCoverPage"/>
              <w:spacing w:after="0"/>
              <w:jc w:val="center"/>
              <w:rPr>
                <w:noProof/>
              </w:rPr>
            </w:pPr>
            <w:r w:rsidRPr="00120C93">
              <w:rPr>
                <w:b/>
                <w:noProof/>
                <w:sz w:val="28"/>
              </w:rPr>
              <w:t>CR</w:t>
            </w:r>
          </w:p>
        </w:tc>
        <w:tc>
          <w:tcPr>
            <w:tcW w:w="1276" w:type="dxa"/>
            <w:shd w:val="pct30" w:color="FFFF00" w:fill="auto"/>
          </w:tcPr>
          <w:p w14:paraId="6CAED29D" w14:textId="51FE0F04" w:rsidR="001E41F3" w:rsidRPr="006B480F" w:rsidRDefault="00484AC3" w:rsidP="00120C93">
            <w:pPr>
              <w:pStyle w:val="CRCoverPage"/>
              <w:spacing w:after="0"/>
              <w:jc w:val="center"/>
              <w:rPr>
                <w:b/>
                <w:noProof/>
                <w:sz w:val="28"/>
              </w:rPr>
            </w:pPr>
            <w:r>
              <w:rPr>
                <w:b/>
                <w:noProof/>
                <w:sz w:val="28"/>
              </w:rPr>
              <w:t>0440</w:t>
            </w:r>
            <w:bookmarkStart w:id="0" w:name="_GoBack"/>
            <w:bookmarkEnd w:id="0"/>
          </w:p>
        </w:tc>
        <w:tc>
          <w:tcPr>
            <w:tcW w:w="709" w:type="dxa"/>
          </w:tcPr>
          <w:p w14:paraId="09D2C09B" w14:textId="77777777" w:rsidR="001E41F3" w:rsidRPr="00120C93" w:rsidRDefault="001E41F3" w:rsidP="00120C93">
            <w:pPr>
              <w:pStyle w:val="CRCoverPage"/>
              <w:tabs>
                <w:tab w:val="right" w:pos="625"/>
              </w:tabs>
              <w:spacing w:after="0"/>
              <w:jc w:val="center"/>
              <w:rPr>
                <w:noProof/>
              </w:rPr>
            </w:pPr>
            <w:r w:rsidRPr="00120C93">
              <w:rPr>
                <w:b/>
                <w:bCs/>
                <w:noProof/>
                <w:sz w:val="28"/>
              </w:rPr>
              <w:t>rev</w:t>
            </w:r>
          </w:p>
        </w:tc>
        <w:tc>
          <w:tcPr>
            <w:tcW w:w="992" w:type="dxa"/>
            <w:shd w:val="pct30" w:color="FFFF00" w:fill="auto"/>
          </w:tcPr>
          <w:p w14:paraId="7533BF9D" w14:textId="44F18038" w:rsidR="001E41F3" w:rsidRPr="00120C93" w:rsidRDefault="00120C93" w:rsidP="00120C93">
            <w:pPr>
              <w:pStyle w:val="CRCoverPage"/>
              <w:spacing w:after="0"/>
              <w:jc w:val="center"/>
              <w:rPr>
                <w:b/>
                <w:noProof/>
              </w:rPr>
            </w:pPr>
            <w:r w:rsidRPr="00120C93">
              <w:rPr>
                <w:b/>
                <w:noProof/>
                <w:sz w:val="28"/>
              </w:rPr>
              <w:t>-</w:t>
            </w:r>
          </w:p>
        </w:tc>
        <w:tc>
          <w:tcPr>
            <w:tcW w:w="2410" w:type="dxa"/>
          </w:tcPr>
          <w:p w14:paraId="5D4AEAE9" w14:textId="77777777" w:rsidR="001E41F3" w:rsidRPr="00120C93" w:rsidRDefault="001E41F3" w:rsidP="00120C93">
            <w:pPr>
              <w:pStyle w:val="CRCoverPage"/>
              <w:tabs>
                <w:tab w:val="right" w:pos="1825"/>
              </w:tabs>
              <w:spacing w:after="0"/>
              <w:jc w:val="center"/>
              <w:rPr>
                <w:noProof/>
              </w:rPr>
            </w:pPr>
            <w:r w:rsidRPr="00120C93">
              <w:rPr>
                <w:b/>
                <w:noProof/>
                <w:sz w:val="28"/>
                <w:szCs w:val="28"/>
              </w:rPr>
              <w:t>Current version:</w:t>
            </w:r>
          </w:p>
        </w:tc>
        <w:tc>
          <w:tcPr>
            <w:tcW w:w="1701" w:type="dxa"/>
            <w:shd w:val="pct30" w:color="FFFF00" w:fill="auto"/>
          </w:tcPr>
          <w:p w14:paraId="1E22D6AC" w14:textId="73D41948" w:rsidR="001E41F3" w:rsidRPr="00120C93" w:rsidRDefault="00AE7E78" w:rsidP="00120C93">
            <w:pPr>
              <w:pStyle w:val="CRCoverPage"/>
              <w:spacing w:after="0"/>
              <w:jc w:val="center"/>
              <w:rPr>
                <w:noProof/>
                <w:sz w:val="28"/>
              </w:rPr>
            </w:pPr>
            <w:r w:rsidRPr="00120C93">
              <w:rPr>
                <w:b/>
                <w:noProof/>
                <w:sz w:val="28"/>
              </w:rPr>
              <w:t>1</w:t>
            </w:r>
            <w:r w:rsidR="004D126A" w:rsidRPr="00120C93">
              <w:rPr>
                <w:b/>
                <w:noProof/>
                <w:sz w:val="28"/>
              </w:rPr>
              <w:t>8</w:t>
            </w:r>
            <w:r w:rsidRPr="00120C93">
              <w:rPr>
                <w:b/>
                <w:noProof/>
                <w:sz w:val="28"/>
              </w:rPr>
              <w:t>.</w:t>
            </w:r>
            <w:r w:rsidR="00B45471">
              <w:rPr>
                <w:b/>
                <w:noProof/>
                <w:sz w:val="28"/>
              </w:rPr>
              <w:t>0</w:t>
            </w:r>
            <w:r w:rsidRPr="00120C93">
              <w:rPr>
                <w:b/>
                <w:noProof/>
                <w:sz w:val="28"/>
              </w:rPr>
              <w:t>.</w:t>
            </w:r>
            <w:r w:rsidR="00B4547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20C93"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Pr="00120C93" w:rsidRDefault="00F25D98" w:rsidP="001E41F3">
            <w:pPr>
              <w:pStyle w:val="CRCoverPage"/>
              <w:spacing w:after="0"/>
              <w:jc w:val="right"/>
              <w:rPr>
                <w:noProof/>
              </w:rPr>
            </w:pPr>
            <w:r w:rsidRPr="00120C9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431961F" w:rsidR="00F25D98" w:rsidRPr="00120C9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20C93" w:rsidRDefault="00F25D98" w:rsidP="001E41F3">
            <w:pPr>
              <w:pStyle w:val="CRCoverPage"/>
              <w:spacing w:after="0"/>
              <w:jc w:val="right"/>
              <w:rPr>
                <w:noProof/>
                <w:u w:val="single"/>
              </w:rPr>
            </w:pPr>
            <w:r w:rsidRPr="00120C9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D58E7C0" w:rsidR="00F25D98" w:rsidRPr="00120C93" w:rsidRDefault="00F25D98" w:rsidP="001E41F3">
            <w:pPr>
              <w:pStyle w:val="CRCoverPage"/>
              <w:spacing w:after="0"/>
              <w:jc w:val="center"/>
              <w:rPr>
                <w:b/>
                <w:caps/>
                <w:noProof/>
              </w:rPr>
            </w:pPr>
          </w:p>
        </w:tc>
        <w:tc>
          <w:tcPr>
            <w:tcW w:w="2126" w:type="dxa"/>
          </w:tcPr>
          <w:p w14:paraId="2ED8415F" w14:textId="77777777" w:rsidR="00F25D98" w:rsidRPr="00120C93" w:rsidRDefault="00F25D98" w:rsidP="001E41F3">
            <w:pPr>
              <w:pStyle w:val="CRCoverPage"/>
              <w:spacing w:after="0"/>
              <w:jc w:val="right"/>
              <w:rPr>
                <w:noProof/>
                <w:u w:val="single"/>
              </w:rPr>
            </w:pPr>
            <w:r w:rsidRPr="00120C9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6BF64F9" w:rsidR="00F25D98" w:rsidRPr="00120C93" w:rsidRDefault="00F25D98" w:rsidP="001E41F3">
            <w:pPr>
              <w:pStyle w:val="CRCoverPage"/>
              <w:spacing w:after="0"/>
              <w:jc w:val="center"/>
              <w:rPr>
                <w:b/>
                <w:caps/>
                <w:noProof/>
              </w:rPr>
            </w:pPr>
          </w:p>
        </w:tc>
        <w:tc>
          <w:tcPr>
            <w:tcW w:w="1418" w:type="dxa"/>
            <w:tcBorders>
              <w:left w:val="nil"/>
            </w:tcBorders>
          </w:tcPr>
          <w:p w14:paraId="6562735E" w14:textId="77777777" w:rsidR="00F25D98" w:rsidRPr="00120C93" w:rsidRDefault="00F25D98" w:rsidP="001E41F3">
            <w:pPr>
              <w:pStyle w:val="CRCoverPage"/>
              <w:spacing w:after="0"/>
              <w:jc w:val="right"/>
              <w:rPr>
                <w:noProof/>
              </w:rPr>
            </w:pPr>
            <w:r w:rsidRPr="00120C9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120C93" w:rsidRDefault="00AE7E7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AF9CEA" w:rsidR="001E41F3" w:rsidRPr="00120C93" w:rsidRDefault="00BF701A">
            <w:pPr>
              <w:pStyle w:val="CRCoverPage"/>
              <w:spacing w:after="0"/>
              <w:ind w:left="100"/>
              <w:rPr>
                <w:noProof/>
              </w:rPr>
            </w:pPr>
            <w:r w:rsidRPr="00BF701A">
              <w:t>Enhancement of Time Sensitive Communication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20C9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343BAF3" w:rsidR="001E41F3" w:rsidRPr="00120C93" w:rsidRDefault="00AE7E78">
            <w:pPr>
              <w:pStyle w:val="CRCoverPage"/>
              <w:spacing w:after="0"/>
              <w:ind w:left="100"/>
              <w:rPr>
                <w:noProof/>
              </w:rPr>
            </w:pPr>
            <w:r w:rsidRPr="00120C93">
              <w:rPr>
                <w:noProof/>
              </w:rPr>
              <w:fldChar w:fldCharType="begin"/>
            </w:r>
            <w:r w:rsidRPr="00120C93">
              <w:rPr>
                <w:noProof/>
              </w:rPr>
              <w:instrText xml:space="preserve"> DOCPROPERTY  SourceIfWg  \* MERGEFORMAT </w:instrText>
            </w:r>
            <w:r w:rsidRPr="00120C93">
              <w:rPr>
                <w:noProof/>
              </w:rPr>
              <w:fldChar w:fldCharType="separate"/>
            </w:r>
            <w:r w:rsidRPr="00120C93">
              <w:rPr>
                <w:noProof/>
              </w:rPr>
              <w:t>Huawei</w:t>
            </w:r>
            <w:r w:rsidRPr="00120C93">
              <w:rPr>
                <w:noProof/>
              </w:rPr>
              <w:fldChar w:fldCharType="end"/>
            </w:r>
            <w:r w:rsidR="00FD7DCC">
              <w:rPr>
                <w:noProof/>
                <w:lang w:eastAsia="zh-CN"/>
              </w:rPr>
              <w:t>, Qualcomm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90F3C5" w:rsidR="001E41F3" w:rsidRPr="00120C93" w:rsidRDefault="00120C93"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20C9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666850D" w:rsidR="001E41F3" w:rsidRPr="00120C93" w:rsidRDefault="00C14B4A">
            <w:pPr>
              <w:pStyle w:val="CRCoverPage"/>
              <w:spacing w:after="0"/>
              <w:ind w:left="100"/>
              <w:rPr>
                <w:noProof/>
              </w:rPr>
            </w:pPr>
            <w:r>
              <w:rPr>
                <w:noProof/>
              </w:rPr>
              <w:t>TRS_URLLC</w:t>
            </w:r>
          </w:p>
        </w:tc>
        <w:tc>
          <w:tcPr>
            <w:tcW w:w="567" w:type="dxa"/>
            <w:tcBorders>
              <w:left w:val="nil"/>
            </w:tcBorders>
          </w:tcPr>
          <w:p w14:paraId="61A86BCF" w14:textId="77777777" w:rsidR="001E41F3" w:rsidRPr="00120C93" w:rsidRDefault="001E41F3">
            <w:pPr>
              <w:pStyle w:val="CRCoverPage"/>
              <w:spacing w:after="0"/>
              <w:ind w:right="100"/>
              <w:rPr>
                <w:noProof/>
              </w:rPr>
            </w:pPr>
          </w:p>
        </w:tc>
        <w:tc>
          <w:tcPr>
            <w:tcW w:w="1417" w:type="dxa"/>
            <w:gridSpan w:val="3"/>
            <w:tcBorders>
              <w:left w:val="nil"/>
            </w:tcBorders>
          </w:tcPr>
          <w:p w14:paraId="153CBFB1" w14:textId="77777777" w:rsidR="001E41F3" w:rsidRPr="00120C93" w:rsidRDefault="001E41F3">
            <w:pPr>
              <w:pStyle w:val="CRCoverPage"/>
              <w:spacing w:after="0"/>
              <w:jc w:val="right"/>
              <w:rPr>
                <w:noProof/>
              </w:rPr>
            </w:pPr>
            <w:r w:rsidRPr="00120C93">
              <w:rPr>
                <w:b/>
                <w:i/>
                <w:noProof/>
              </w:rPr>
              <w:t>Date:</w:t>
            </w:r>
          </w:p>
        </w:tc>
        <w:tc>
          <w:tcPr>
            <w:tcW w:w="2127" w:type="dxa"/>
            <w:tcBorders>
              <w:right w:val="single" w:sz="4" w:space="0" w:color="auto"/>
            </w:tcBorders>
            <w:shd w:val="pct30" w:color="FFFF00" w:fill="auto"/>
          </w:tcPr>
          <w:p w14:paraId="56929475" w14:textId="57B36810" w:rsidR="001E41F3" w:rsidRPr="00120C93" w:rsidRDefault="00EF6A2F">
            <w:pPr>
              <w:pStyle w:val="CRCoverPage"/>
              <w:spacing w:after="0"/>
              <w:ind w:left="100"/>
              <w:rPr>
                <w:noProof/>
              </w:rPr>
            </w:pPr>
            <w:r w:rsidRPr="00120C93">
              <w:rPr>
                <w:noProof/>
              </w:rPr>
              <w:t>202</w:t>
            </w:r>
            <w:r w:rsidR="00134E80" w:rsidRPr="00120C93">
              <w:rPr>
                <w:noProof/>
              </w:rPr>
              <w:t>3</w:t>
            </w:r>
            <w:r w:rsidRPr="00120C93">
              <w:rPr>
                <w:noProof/>
              </w:rPr>
              <w:t>-</w:t>
            </w:r>
            <w:r w:rsidR="00134E80" w:rsidRPr="00120C93">
              <w:rPr>
                <w:noProof/>
              </w:rPr>
              <w:t>0</w:t>
            </w:r>
            <w:r w:rsidR="00DB46FA">
              <w:rPr>
                <w:noProof/>
              </w:rPr>
              <w:t>2</w:t>
            </w:r>
            <w:r w:rsidRPr="00120C93">
              <w:rPr>
                <w:noProof/>
              </w:rPr>
              <w:t>-</w:t>
            </w:r>
            <w:r w:rsidR="00134E80" w:rsidRPr="00120C93">
              <w:rPr>
                <w:noProof/>
              </w:rPr>
              <w:t>0</w:t>
            </w:r>
            <w:r w:rsidR="002273B6">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120C93" w:rsidRDefault="001E41F3">
            <w:pPr>
              <w:pStyle w:val="CRCoverPage"/>
              <w:spacing w:after="0"/>
              <w:rPr>
                <w:noProof/>
                <w:sz w:val="8"/>
                <w:szCs w:val="8"/>
              </w:rPr>
            </w:pPr>
          </w:p>
        </w:tc>
        <w:tc>
          <w:tcPr>
            <w:tcW w:w="2267" w:type="dxa"/>
            <w:gridSpan w:val="2"/>
          </w:tcPr>
          <w:p w14:paraId="0FBCFC35" w14:textId="77777777" w:rsidR="001E41F3" w:rsidRPr="00120C93" w:rsidRDefault="001E41F3">
            <w:pPr>
              <w:pStyle w:val="CRCoverPage"/>
              <w:spacing w:after="0"/>
              <w:rPr>
                <w:noProof/>
                <w:sz w:val="8"/>
                <w:szCs w:val="8"/>
              </w:rPr>
            </w:pPr>
          </w:p>
        </w:tc>
        <w:tc>
          <w:tcPr>
            <w:tcW w:w="1417" w:type="dxa"/>
            <w:gridSpan w:val="3"/>
          </w:tcPr>
          <w:p w14:paraId="60243A9E" w14:textId="77777777" w:rsidR="001E41F3" w:rsidRPr="00120C9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20C9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4EADA45" w:rsidR="001E41F3" w:rsidRPr="00120C93" w:rsidRDefault="000D029D" w:rsidP="00D24991">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617AE5C6" w14:textId="77777777" w:rsidR="001E41F3" w:rsidRPr="00120C93" w:rsidRDefault="001E41F3">
            <w:pPr>
              <w:pStyle w:val="CRCoverPage"/>
              <w:spacing w:after="0"/>
              <w:rPr>
                <w:noProof/>
              </w:rPr>
            </w:pPr>
          </w:p>
        </w:tc>
        <w:tc>
          <w:tcPr>
            <w:tcW w:w="1417" w:type="dxa"/>
            <w:gridSpan w:val="3"/>
            <w:tcBorders>
              <w:left w:val="nil"/>
            </w:tcBorders>
          </w:tcPr>
          <w:p w14:paraId="42CDCEE5" w14:textId="77777777" w:rsidR="001E41F3" w:rsidRPr="00120C93" w:rsidRDefault="001E41F3">
            <w:pPr>
              <w:pStyle w:val="CRCoverPage"/>
              <w:spacing w:after="0"/>
              <w:jc w:val="right"/>
              <w:rPr>
                <w:b/>
                <w:i/>
                <w:noProof/>
              </w:rPr>
            </w:pPr>
            <w:r w:rsidRPr="00120C93">
              <w:rPr>
                <w:b/>
                <w:i/>
                <w:noProof/>
              </w:rPr>
              <w:t>Release:</w:t>
            </w:r>
          </w:p>
        </w:tc>
        <w:tc>
          <w:tcPr>
            <w:tcW w:w="2127" w:type="dxa"/>
            <w:tcBorders>
              <w:right w:val="single" w:sz="4" w:space="0" w:color="auto"/>
            </w:tcBorders>
            <w:shd w:val="pct30" w:color="FFFF00" w:fill="auto"/>
          </w:tcPr>
          <w:p w14:paraId="6C870B98" w14:textId="43994D67" w:rsidR="001E41F3" w:rsidRPr="00120C93" w:rsidRDefault="00AE7E78">
            <w:pPr>
              <w:pStyle w:val="CRCoverPage"/>
              <w:spacing w:after="0"/>
              <w:ind w:left="100"/>
              <w:rPr>
                <w:noProof/>
              </w:rPr>
            </w:pPr>
            <w:r w:rsidRPr="00120C93">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120C93" w:rsidRDefault="001E41F3">
            <w:pPr>
              <w:pStyle w:val="CRCoverPage"/>
              <w:spacing w:after="0"/>
              <w:ind w:left="383" w:hanging="383"/>
              <w:rPr>
                <w:i/>
                <w:noProof/>
                <w:sz w:val="18"/>
              </w:rPr>
            </w:pPr>
            <w:r w:rsidRPr="00120C93">
              <w:rPr>
                <w:i/>
                <w:noProof/>
                <w:sz w:val="18"/>
              </w:rPr>
              <w:t xml:space="preserve">Use </w:t>
            </w:r>
            <w:r w:rsidRPr="00120C93">
              <w:rPr>
                <w:i/>
                <w:noProof/>
                <w:sz w:val="18"/>
                <w:u w:val="single"/>
              </w:rPr>
              <w:t>one</w:t>
            </w:r>
            <w:r w:rsidRPr="00120C93">
              <w:rPr>
                <w:i/>
                <w:noProof/>
                <w:sz w:val="18"/>
              </w:rPr>
              <w:t xml:space="preserve"> of the following categories:</w:t>
            </w:r>
            <w:r w:rsidRPr="00120C93">
              <w:rPr>
                <w:b/>
                <w:i/>
                <w:noProof/>
                <w:sz w:val="18"/>
              </w:rPr>
              <w:br/>
              <w:t>F</w:t>
            </w:r>
            <w:r w:rsidRPr="00120C93">
              <w:rPr>
                <w:i/>
                <w:noProof/>
                <w:sz w:val="18"/>
              </w:rPr>
              <w:t xml:space="preserve">  (correction)</w:t>
            </w:r>
            <w:r w:rsidRPr="00120C93">
              <w:rPr>
                <w:i/>
                <w:noProof/>
                <w:sz w:val="18"/>
              </w:rPr>
              <w:br/>
            </w:r>
            <w:r w:rsidRPr="00120C93">
              <w:rPr>
                <w:b/>
                <w:i/>
                <w:noProof/>
                <w:sz w:val="18"/>
              </w:rPr>
              <w:t>A</w:t>
            </w:r>
            <w:r w:rsidRPr="00120C93">
              <w:rPr>
                <w:i/>
                <w:noProof/>
                <w:sz w:val="18"/>
              </w:rPr>
              <w:t xml:space="preserve">  (</w:t>
            </w:r>
            <w:r w:rsidR="00DE34CF" w:rsidRPr="00120C93">
              <w:rPr>
                <w:i/>
                <w:noProof/>
                <w:sz w:val="18"/>
              </w:rPr>
              <w:t xml:space="preserve">mirror </w:t>
            </w:r>
            <w:r w:rsidRPr="00120C93">
              <w:rPr>
                <w:i/>
                <w:noProof/>
                <w:sz w:val="18"/>
              </w:rPr>
              <w:t>correspond</w:t>
            </w:r>
            <w:r w:rsidR="00DE34CF" w:rsidRPr="00120C93">
              <w:rPr>
                <w:i/>
                <w:noProof/>
                <w:sz w:val="18"/>
              </w:rPr>
              <w:t xml:space="preserve">ing </w:t>
            </w:r>
            <w:r w:rsidRPr="00120C93">
              <w:rPr>
                <w:i/>
                <w:noProof/>
                <w:sz w:val="18"/>
              </w:rPr>
              <w:t xml:space="preserve">to a </w:t>
            </w:r>
            <w:r w:rsidR="00DE34CF" w:rsidRPr="00120C93">
              <w:rPr>
                <w:i/>
                <w:noProof/>
                <w:sz w:val="18"/>
              </w:rPr>
              <w:t xml:space="preserve">change </w:t>
            </w:r>
            <w:r w:rsidRPr="00120C93">
              <w:rPr>
                <w:i/>
                <w:noProof/>
                <w:sz w:val="18"/>
              </w:rPr>
              <w:t xml:space="preserve">in an earlier </w:t>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Pr="00120C93">
              <w:rPr>
                <w:i/>
                <w:noProof/>
                <w:sz w:val="18"/>
              </w:rPr>
              <w:t>release)</w:t>
            </w:r>
            <w:r w:rsidRPr="00120C93">
              <w:rPr>
                <w:i/>
                <w:noProof/>
                <w:sz w:val="18"/>
              </w:rPr>
              <w:br/>
            </w:r>
            <w:r w:rsidRPr="00120C93">
              <w:rPr>
                <w:b/>
                <w:i/>
                <w:noProof/>
                <w:sz w:val="18"/>
              </w:rPr>
              <w:t>B</w:t>
            </w:r>
            <w:r w:rsidRPr="00120C93">
              <w:rPr>
                <w:i/>
                <w:noProof/>
                <w:sz w:val="18"/>
              </w:rPr>
              <w:t xml:space="preserve">  (addition of feature), </w:t>
            </w:r>
            <w:r w:rsidRPr="00120C93">
              <w:rPr>
                <w:i/>
                <w:noProof/>
                <w:sz w:val="18"/>
              </w:rPr>
              <w:br/>
            </w:r>
            <w:r w:rsidRPr="00120C93">
              <w:rPr>
                <w:b/>
                <w:i/>
                <w:noProof/>
                <w:sz w:val="18"/>
              </w:rPr>
              <w:t>C</w:t>
            </w:r>
            <w:r w:rsidRPr="00120C93">
              <w:rPr>
                <w:i/>
                <w:noProof/>
                <w:sz w:val="18"/>
              </w:rPr>
              <w:t xml:space="preserve">  (functional modification of feature)</w:t>
            </w:r>
            <w:r w:rsidRPr="00120C93">
              <w:rPr>
                <w:i/>
                <w:noProof/>
                <w:sz w:val="18"/>
              </w:rPr>
              <w:br/>
            </w:r>
            <w:r w:rsidRPr="00120C93">
              <w:rPr>
                <w:b/>
                <w:i/>
                <w:noProof/>
                <w:sz w:val="18"/>
              </w:rPr>
              <w:t>D</w:t>
            </w:r>
            <w:r w:rsidRPr="00120C93">
              <w:rPr>
                <w:i/>
                <w:noProof/>
                <w:sz w:val="18"/>
              </w:rPr>
              <w:t xml:space="preserve">  (editorial modification)</w:t>
            </w:r>
          </w:p>
          <w:p w14:paraId="05D36727" w14:textId="77777777" w:rsidR="001E41F3" w:rsidRPr="00120C93" w:rsidRDefault="001E41F3">
            <w:pPr>
              <w:pStyle w:val="CRCoverPage"/>
              <w:rPr>
                <w:noProof/>
              </w:rPr>
            </w:pPr>
            <w:r w:rsidRPr="00120C93">
              <w:rPr>
                <w:noProof/>
                <w:sz w:val="18"/>
              </w:rPr>
              <w:t>Detailed explanations of the above categories can</w:t>
            </w:r>
            <w:r w:rsidRPr="00120C93">
              <w:rPr>
                <w:noProof/>
                <w:sz w:val="18"/>
              </w:rPr>
              <w:br/>
              <w:t xml:space="preserve">be found in 3GPP </w:t>
            </w:r>
            <w:hyperlink r:id="rId11" w:history="1">
              <w:r w:rsidRPr="00120C93">
                <w:rPr>
                  <w:rStyle w:val="ac"/>
                  <w:noProof/>
                  <w:sz w:val="18"/>
                </w:rPr>
                <w:t>TR 21.900</w:t>
              </w:r>
            </w:hyperlink>
            <w:r w:rsidRPr="00120C93">
              <w:rPr>
                <w:noProof/>
                <w:sz w:val="18"/>
              </w:rPr>
              <w:t>.</w:t>
            </w:r>
          </w:p>
        </w:tc>
        <w:tc>
          <w:tcPr>
            <w:tcW w:w="3120" w:type="dxa"/>
            <w:gridSpan w:val="2"/>
            <w:tcBorders>
              <w:bottom w:val="single" w:sz="4" w:space="0" w:color="auto"/>
              <w:right w:val="single" w:sz="4" w:space="0" w:color="auto"/>
            </w:tcBorders>
          </w:tcPr>
          <w:p w14:paraId="1A28F380" w14:textId="2B8F7B7C" w:rsidR="000C038A" w:rsidRPr="00120C93" w:rsidRDefault="001E41F3" w:rsidP="00BD6BB8">
            <w:pPr>
              <w:pStyle w:val="CRCoverPage"/>
              <w:tabs>
                <w:tab w:val="left" w:pos="950"/>
              </w:tabs>
              <w:spacing w:after="0"/>
              <w:ind w:left="241" w:hanging="241"/>
              <w:rPr>
                <w:i/>
                <w:noProof/>
                <w:sz w:val="18"/>
              </w:rPr>
            </w:pPr>
            <w:r w:rsidRPr="00120C93">
              <w:rPr>
                <w:i/>
                <w:noProof/>
                <w:sz w:val="18"/>
              </w:rPr>
              <w:t xml:space="preserve">Use </w:t>
            </w:r>
            <w:r w:rsidRPr="00120C93">
              <w:rPr>
                <w:i/>
                <w:noProof/>
                <w:sz w:val="18"/>
                <w:u w:val="single"/>
              </w:rPr>
              <w:t>one</w:t>
            </w:r>
            <w:r w:rsidRPr="00120C93">
              <w:rPr>
                <w:i/>
                <w:noProof/>
                <w:sz w:val="18"/>
              </w:rPr>
              <w:t xml:space="preserve"> of the following releases:</w:t>
            </w:r>
            <w:r w:rsidRPr="00120C93">
              <w:rPr>
                <w:i/>
                <w:noProof/>
                <w:sz w:val="18"/>
              </w:rPr>
              <w:br/>
              <w:t>Rel-8</w:t>
            </w:r>
            <w:r w:rsidRPr="00120C93">
              <w:rPr>
                <w:i/>
                <w:noProof/>
                <w:sz w:val="18"/>
              </w:rPr>
              <w:tab/>
              <w:t>(Release 8)</w:t>
            </w:r>
            <w:r w:rsidR="007C2097" w:rsidRPr="00120C93">
              <w:rPr>
                <w:i/>
                <w:noProof/>
                <w:sz w:val="18"/>
              </w:rPr>
              <w:br/>
              <w:t>Rel-9</w:t>
            </w:r>
            <w:r w:rsidR="007C2097" w:rsidRPr="00120C93">
              <w:rPr>
                <w:i/>
                <w:noProof/>
                <w:sz w:val="18"/>
              </w:rPr>
              <w:tab/>
              <w:t>(Release 9)</w:t>
            </w:r>
            <w:r w:rsidR="009777D9" w:rsidRPr="00120C93">
              <w:rPr>
                <w:i/>
                <w:noProof/>
                <w:sz w:val="18"/>
              </w:rPr>
              <w:br/>
              <w:t>Rel-10</w:t>
            </w:r>
            <w:r w:rsidR="009777D9" w:rsidRPr="00120C93">
              <w:rPr>
                <w:i/>
                <w:noProof/>
                <w:sz w:val="18"/>
              </w:rPr>
              <w:tab/>
              <w:t>(Release 10)</w:t>
            </w:r>
            <w:r w:rsidR="000C038A" w:rsidRPr="00120C93">
              <w:rPr>
                <w:i/>
                <w:noProof/>
                <w:sz w:val="18"/>
              </w:rPr>
              <w:br/>
              <w:t>Rel-11</w:t>
            </w:r>
            <w:r w:rsidR="000C038A" w:rsidRPr="00120C93">
              <w:rPr>
                <w:i/>
                <w:noProof/>
                <w:sz w:val="18"/>
              </w:rPr>
              <w:tab/>
              <w:t>(Release 11)</w:t>
            </w:r>
            <w:r w:rsidR="000C038A" w:rsidRPr="00120C93">
              <w:rPr>
                <w:i/>
                <w:noProof/>
                <w:sz w:val="18"/>
              </w:rPr>
              <w:br/>
            </w:r>
            <w:r w:rsidR="002E472E" w:rsidRPr="00120C93">
              <w:rPr>
                <w:i/>
                <w:noProof/>
                <w:sz w:val="18"/>
              </w:rPr>
              <w:t>…</w:t>
            </w:r>
            <w:r w:rsidR="0051580D" w:rsidRPr="00120C93">
              <w:rPr>
                <w:i/>
                <w:noProof/>
                <w:sz w:val="18"/>
              </w:rPr>
              <w:br/>
            </w:r>
            <w:r w:rsidR="00E34898" w:rsidRPr="00120C93">
              <w:rPr>
                <w:i/>
                <w:noProof/>
                <w:sz w:val="18"/>
              </w:rPr>
              <w:t>Rel-16</w:t>
            </w:r>
            <w:r w:rsidR="00E34898" w:rsidRPr="00120C93">
              <w:rPr>
                <w:i/>
                <w:noProof/>
                <w:sz w:val="18"/>
              </w:rPr>
              <w:tab/>
              <w:t>(Release 16)</w:t>
            </w:r>
            <w:r w:rsidR="002E472E" w:rsidRPr="00120C93">
              <w:rPr>
                <w:i/>
                <w:noProof/>
                <w:sz w:val="18"/>
              </w:rPr>
              <w:br/>
              <w:t>Rel-17</w:t>
            </w:r>
            <w:r w:rsidR="002E472E" w:rsidRPr="00120C93">
              <w:rPr>
                <w:i/>
                <w:noProof/>
                <w:sz w:val="18"/>
              </w:rPr>
              <w:tab/>
              <w:t>(Release 17)</w:t>
            </w:r>
            <w:r w:rsidR="002E472E" w:rsidRPr="00120C93">
              <w:rPr>
                <w:i/>
                <w:noProof/>
                <w:sz w:val="18"/>
              </w:rPr>
              <w:br/>
              <w:t>Rel-18</w:t>
            </w:r>
            <w:r w:rsidR="002E472E" w:rsidRPr="00120C93">
              <w:rPr>
                <w:i/>
                <w:noProof/>
                <w:sz w:val="18"/>
              </w:rPr>
              <w:tab/>
              <w:t>(Release 18)</w:t>
            </w:r>
            <w:r w:rsidR="00C870F6" w:rsidRPr="00120C93">
              <w:rPr>
                <w:i/>
                <w:noProof/>
                <w:sz w:val="18"/>
              </w:rPr>
              <w:br/>
              <w:t>Rel-19</w:t>
            </w:r>
            <w:r w:rsidR="00653DE4" w:rsidRPr="00120C9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Pr="00120C9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Pr="00120C93" w:rsidRDefault="001E41F3">
            <w:pPr>
              <w:pStyle w:val="CRCoverPage"/>
              <w:tabs>
                <w:tab w:val="right" w:pos="2184"/>
              </w:tabs>
              <w:spacing w:after="0"/>
              <w:rPr>
                <w:b/>
                <w:i/>
                <w:noProof/>
              </w:rPr>
            </w:pPr>
            <w:r w:rsidRPr="00120C93">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974AB10" w:rsidR="00BD29D4" w:rsidRPr="00120C93" w:rsidRDefault="00AC1811" w:rsidP="00BD29D4">
            <w:pPr>
              <w:pStyle w:val="CRCoverPage"/>
              <w:spacing w:afterLines="50"/>
              <w:ind w:left="102"/>
              <w:rPr>
                <w:lang w:eastAsia="zh-CN"/>
              </w:rPr>
            </w:pPr>
            <w:r w:rsidRPr="00CF6A22">
              <w:t>To support RAN feedback for burst sending time adjustment, the Burst Arrival Time Window</w:t>
            </w:r>
            <w:r>
              <w:t xml:space="preserve"> </w:t>
            </w:r>
            <w:r w:rsidRPr="00CF6A22">
              <w:t>(BAT Window) and Capability for BAT adaptation are specified in TSC Assistance Information, as described in clause 5.27.2.1 of TS</w:t>
            </w:r>
            <w:r>
              <w:t> </w:t>
            </w:r>
            <w:r w:rsidRPr="00CF6A22">
              <w:t>23.501.</w:t>
            </w:r>
            <w:r>
              <w:t xml:space="preserve"> </w:t>
            </w:r>
            <w:r>
              <w:rPr>
                <w:lang w:eastAsia="zh-CN"/>
              </w:rPr>
              <w:t>Hence, the</w:t>
            </w:r>
            <w:r w:rsidRPr="00CF6A22">
              <w:t xml:space="preserve"> Burst Arrival Time Window</w:t>
            </w:r>
            <w:r>
              <w:t xml:space="preserve"> </w:t>
            </w:r>
            <w:r w:rsidRPr="00CF6A22">
              <w:t>(BAT Window) and Capability for BAT adaptation</w:t>
            </w:r>
            <w:r>
              <w:t xml:space="preserve"> should be supported in TSCAI input information, and can be provisioned in corresponding procedures.</w:t>
            </w:r>
          </w:p>
        </w:tc>
      </w:tr>
      <w:tr w:rsidR="001E41F3" w14:paraId="4CA74D09" w14:textId="77777777" w:rsidTr="00547111">
        <w:tc>
          <w:tcPr>
            <w:tcW w:w="2694" w:type="dxa"/>
            <w:gridSpan w:val="2"/>
            <w:tcBorders>
              <w:left w:val="single" w:sz="4" w:space="0" w:color="auto"/>
            </w:tcBorders>
          </w:tcPr>
          <w:p w14:paraId="2D0866D6" w14:textId="77777777" w:rsidR="001E41F3" w:rsidRPr="00120C9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20C9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Pr="00120C93" w:rsidRDefault="001E41F3">
            <w:pPr>
              <w:pStyle w:val="CRCoverPage"/>
              <w:tabs>
                <w:tab w:val="right" w:pos="2184"/>
              </w:tabs>
              <w:spacing w:after="0"/>
              <w:rPr>
                <w:b/>
                <w:i/>
                <w:noProof/>
              </w:rPr>
            </w:pPr>
            <w:r w:rsidRPr="00120C93">
              <w:rPr>
                <w:b/>
                <w:i/>
                <w:noProof/>
              </w:rPr>
              <w:t>Summary of change</w:t>
            </w:r>
            <w:r w:rsidR="0051580D" w:rsidRPr="00120C93">
              <w:rPr>
                <w:b/>
                <w:i/>
                <w:noProof/>
              </w:rPr>
              <w:t>:</w:t>
            </w:r>
          </w:p>
        </w:tc>
        <w:tc>
          <w:tcPr>
            <w:tcW w:w="6946" w:type="dxa"/>
            <w:gridSpan w:val="9"/>
            <w:tcBorders>
              <w:right w:val="single" w:sz="4" w:space="0" w:color="auto"/>
            </w:tcBorders>
            <w:shd w:val="pct30" w:color="FFFF00" w:fill="auto"/>
          </w:tcPr>
          <w:p w14:paraId="31C656EC" w14:textId="2B445FB1" w:rsidR="0091196C" w:rsidRPr="00BD29D4" w:rsidRDefault="00BD29D4" w:rsidP="0098453D">
            <w:pPr>
              <w:pStyle w:val="CRCoverPage"/>
              <w:spacing w:afterLines="50"/>
              <w:ind w:left="102"/>
            </w:pPr>
            <w:r>
              <w:t>Replenish the corresponding description and procedure in clauses </w:t>
            </w:r>
            <w:r w:rsidR="0098453D">
              <w:t xml:space="preserve">5.2.2.2.2.1 </w:t>
            </w:r>
            <w:r>
              <w:t xml:space="preserve">and </w:t>
            </w:r>
            <w:r w:rsidR="0098453D">
              <w:t>5.2.2.2.2.2</w:t>
            </w:r>
            <w:r>
              <w:t>.</w:t>
            </w:r>
          </w:p>
        </w:tc>
      </w:tr>
      <w:tr w:rsidR="001E41F3" w14:paraId="1F886379" w14:textId="77777777" w:rsidTr="00547111">
        <w:tc>
          <w:tcPr>
            <w:tcW w:w="2694" w:type="dxa"/>
            <w:gridSpan w:val="2"/>
            <w:tcBorders>
              <w:left w:val="single" w:sz="4" w:space="0" w:color="auto"/>
            </w:tcBorders>
          </w:tcPr>
          <w:p w14:paraId="4D989623" w14:textId="77777777" w:rsidR="001E41F3" w:rsidRPr="00120C9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20C9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Pr="00120C93" w:rsidRDefault="001E41F3">
            <w:pPr>
              <w:pStyle w:val="CRCoverPage"/>
              <w:tabs>
                <w:tab w:val="right" w:pos="2184"/>
              </w:tabs>
              <w:spacing w:after="0"/>
              <w:rPr>
                <w:b/>
                <w:i/>
                <w:noProof/>
              </w:rPr>
            </w:pPr>
            <w:r w:rsidRPr="00120C9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85A641" w:rsidR="001E41F3" w:rsidRPr="00120C93" w:rsidRDefault="003278F4">
            <w:pPr>
              <w:pStyle w:val="CRCoverPage"/>
              <w:spacing w:after="0"/>
              <w:ind w:left="100"/>
              <w:rPr>
                <w:noProof/>
                <w:lang w:eastAsia="zh-CN"/>
              </w:rPr>
            </w:pPr>
            <w:r>
              <w:rPr>
                <w:rFonts w:hint="eastAsia"/>
                <w:noProof/>
                <w:lang w:eastAsia="zh-CN"/>
              </w:rPr>
              <w:t>R</w:t>
            </w:r>
            <w:r>
              <w:rPr>
                <w:noProof/>
                <w:lang w:eastAsia="zh-CN"/>
              </w:rPr>
              <w:t>AN feedback for burst sending time adjustment is not supported.</w:t>
            </w:r>
          </w:p>
        </w:tc>
      </w:tr>
      <w:tr w:rsidR="001E41F3" w14:paraId="034AF533" w14:textId="77777777" w:rsidTr="00547111">
        <w:tc>
          <w:tcPr>
            <w:tcW w:w="2694" w:type="dxa"/>
            <w:gridSpan w:val="2"/>
          </w:tcPr>
          <w:p w14:paraId="39D9EB5B" w14:textId="77777777" w:rsidR="001E41F3" w:rsidRPr="00120C93" w:rsidRDefault="001E41F3">
            <w:pPr>
              <w:pStyle w:val="CRCoverPage"/>
              <w:spacing w:after="0"/>
              <w:rPr>
                <w:b/>
                <w:i/>
                <w:noProof/>
                <w:sz w:val="8"/>
                <w:szCs w:val="8"/>
              </w:rPr>
            </w:pPr>
          </w:p>
        </w:tc>
        <w:tc>
          <w:tcPr>
            <w:tcW w:w="6946" w:type="dxa"/>
            <w:gridSpan w:val="9"/>
          </w:tcPr>
          <w:p w14:paraId="7826CB1C" w14:textId="77777777" w:rsidR="001E41F3" w:rsidRPr="00120C9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120C93" w:rsidRDefault="001E41F3">
            <w:pPr>
              <w:pStyle w:val="CRCoverPage"/>
              <w:tabs>
                <w:tab w:val="right" w:pos="2184"/>
              </w:tabs>
              <w:spacing w:after="0"/>
              <w:rPr>
                <w:b/>
                <w:i/>
                <w:noProof/>
              </w:rPr>
            </w:pPr>
            <w:r w:rsidRPr="00120C9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2040F2" w:rsidR="001E41F3" w:rsidRPr="00120C93" w:rsidRDefault="0098453D">
            <w:pPr>
              <w:pStyle w:val="CRCoverPage"/>
              <w:spacing w:after="0"/>
              <w:ind w:left="100"/>
              <w:rPr>
                <w:noProof/>
                <w:lang w:eastAsia="zh-CN"/>
              </w:rPr>
            </w:pPr>
            <w:r>
              <w:t>5.2.2.2.2.1, 5.2.2.2.2.2</w:t>
            </w:r>
          </w:p>
        </w:tc>
      </w:tr>
      <w:tr w:rsidR="001E41F3" w14:paraId="56E1E6C3" w14:textId="77777777" w:rsidTr="00547111">
        <w:tc>
          <w:tcPr>
            <w:tcW w:w="2694" w:type="dxa"/>
            <w:gridSpan w:val="2"/>
            <w:tcBorders>
              <w:left w:val="single" w:sz="4" w:space="0" w:color="auto"/>
            </w:tcBorders>
          </w:tcPr>
          <w:p w14:paraId="2FB9DE77" w14:textId="77777777" w:rsidR="001E41F3" w:rsidRPr="00120C9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120C9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Pr="00120C9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120C93" w:rsidRDefault="001E41F3">
            <w:pPr>
              <w:pStyle w:val="CRCoverPage"/>
              <w:spacing w:after="0"/>
              <w:jc w:val="center"/>
              <w:rPr>
                <w:b/>
                <w:caps/>
                <w:noProof/>
              </w:rPr>
            </w:pPr>
            <w:r w:rsidRPr="00120C9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20C93" w:rsidRDefault="001E41F3">
            <w:pPr>
              <w:pStyle w:val="CRCoverPage"/>
              <w:spacing w:after="0"/>
              <w:jc w:val="center"/>
              <w:rPr>
                <w:b/>
                <w:caps/>
                <w:noProof/>
              </w:rPr>
            </w:pPr>
            <w:r w:rsidRPr="00120C93">
              <w:rPr>
                <w:b/>
                <w:caps/>
                <w:noProof/>
              </w:rPr>
              <w:t>N</w:t>
            </w:r>
          </w:p>
        </w:tc>
        <w:tc>
          <w:tcPr>
            <w:tcW w:w="2977" w:type="dxa"/>
            <w:gridSpan w:val="4"/>
          </w:tcPr>
          <w:p w14:paraId="304CCBCB" w14:textId="77777777" w:rsidR="001E41F3" w:rsidRPr="00120C9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120C9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120C93" w:rsidRDefault="001E41F3">
            <w:pPr>
              <w:pStyle w:val="CRCoverPage"/>
              <w:tabs>
                <w:tab w:val="right" w:pos="2184"/>
              </w:tabs>
              <w:spacing w:after="0"/>
              <w:rPr>
                <w:b/>
                <w:i/>
                <w:noProof/>
              </w:rPr>
            </w:pPr>
            <w:r w:rsidRPr="00120C9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120C9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120C93" w:rsidRDefault="00AE7E78">
            <w:pPr>
              <w:pStyle w:val="CRCoverPage"/>
              <w:spacing w:after="0"/>
              <w:jc w:val="center"/>
              <w:rPr>
                <w:b/>
                <w:caps/>
                <w:noProof/>
              </w:rPr>
            </w:pPr>
            <w:r w:rsidRPr="00120C93">
              <w:rPr>
                <w:b/>
                <w:caps/>
                <w:noProof/>
              </w:rPr>
              <w:t>X</w:t>
            </w:r>
          </w:p>
        </w:tc>
        <w:tc>
          <w:tcPr>
            <w:tcW w:w="2977" w:type="dxa"/>
            <w:gridSpan w:val="4"/>
          </w:tcPr>
          <w:p w14:paraId="7DB274D8" w14:textId="77777777" w:rsidR="001E41F3" w:rsidRPr="00120C93" w:rsidRDefault="001E41F3">
            <w:pPr>
              <w:pStyle w:val="CRCoverPage"/>
              <w:tabs>
                <w:tab w:val="right" w:pos="2893"/>
              </w:tabs>
              <w:spacing w:after="0"/>
              <w:rPr>
                <w:noProof/>
              </w:rPr>
            </w:pPr>
            <w:r w:rsidRPr="00120C93">
              <w:rPr>
                <w:noProof/>
              </w:rPr>
              <w:t xml:space="preserve"> Other core specifications</w:t>
            </w:r>
            <w:r w:rsidRPr="00120C93">
              <w:rPr>
                <w:noProof/>
              </w:rPr>
              <w:tab/>
            </w:r>
          </w:p>
        </w:tc>
        <w:tc>
          <w:tcPr>
            <w:tcW w:w="3401" w:type="dxa"/>
            <w:gridSpan w:val="3"/>
            <w:tcBorders>
              <w:right w:val="single" w:sz="4" w:space="0" w:color="auto"/>
            </w:tcBorders>
            <w:shd w:val="pct30" w:color="FFFF00" w:fill="auto"/>
          </w:tcPr>
          <w:p w14:paraId="42398B96" w14:textId="77777777" w:rsidR="001E41F3" w:rsidRPr="00120C93" w:rsidRDefault="00145D43">
            <w:pPr>
              <w:pStyle w:val="CRCoverPage"/>
              <w:spacing w:after="0"/>
              <w:ind w:left="99"/>
              <w:rPr>
                <w:noProof/>
              </w:rPr>
            </w:pPr>
            <w:r w:rsidRPr="00120C93">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120C93" w:rsidRDefault="001E41F3">
            <w:pPr>
              <w:pStyle w:val="CRCoverPage"/>
              <w:spacing w:after="0"/>
              <w:rPr>
                <w:b/>
                <w:i/>
                <w:noProof/>
              </w:rPr>
            </w:pPr>
            <w:r w:rsidRPr="00120C9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120C9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120C93" w:rsidRDefault="00AE7E78">
            <w:pPr>
              <w:pStyle w:val="CRCoverPage"/>
              <w:spacing w:after="0"/>
              <w:jc w:val="center"/>
              <w:rPr>
                <w:b/>
                <w:caps/>
                <w:noProof/>
              </w:rPr>
            </w:pPr>
            <w:r w:rsidRPr="00120C93">
              <w:rPr>
                <w:b/>
                <w:caps/>
                <w:noProof/>
              </w:rPr>
              <w:t>X</w:t>
            </w:r>
          </w:p>
        </w:tc>
        <w:tc>
          <w:tcPr>
            <w:tcW w:w="2977" w:type="dxa"/>
            <w:gridSpan w:val="4"/>
          </w:tcPr>
          <w:p w14:paraId="1A4306D9" w14:textId="77777777" w:rsidR="001E41F3" w:rsidRPr="00120C93" w:rsidRDefault="001E41F3">
            <w:pPr>
              <w:pStyle w:val="CRCoverPage"/>
              <w:spacing w:after="0"/>
              <w:rPr>
                <w:noProof/>
              </w:rPr>
            </w:pPr>
            <w:r w:rsidRPr="00120C9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120C93" w:rsidRDefault="00145D43">
            <w:pPr>
              <w:pStyle w:val="CRCoverPage"/>
              <w:spacing w:after="0"/>
              <w:ind w:left="99"/>
              <w:rPr>
                <w:noProof/>
              </w:rPr>
            </w:pPr>
            <w:r w:rsidRPr="00120C93">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120C93" w:rsidRDefault="00145D43">
            <w:pPr>
              <w:pStyle w:val="CRCoverPage"/>
              <w:spacing w:after="0"/>
              <w:rPr>
                <w:b/>
                <w:i/>
                <w:noProof/>
              </w:rPr>
            </w:pPr>
            <w:r w:rsidRPr="00120C93">
              <w:rPr>
                <w:b/>
                <w:i/>
                <w:noProof/>
              </w:rPr>
              <w:t xml:space="preserve">(show </w:t>
            </w:r>
            <w:r w:rsidR="00592D74" w:rsidRPr="00120C93">
              <w:rPr>
                <w:b/>
                <w:i/>
                <w:noProof/>
              </w:rPr>
              <w:t xml:space="preserve">related </w:t>
            </w:r>
            <w:r w:rsidRPr="00120C93">
              <w:rPr>
                <w:b/>
                <w:i/>
                <w:noProof/>
              </w:rPr>
              <w:t>CR</w:t>
            </w:r>
            <w:r w:rsidR="00592D74" w:rsidRPr="00120C93">
              <w:rPr>
                <w:b/>
                <w:i/>
                <w:noProof/>
              </w:rPr>
              <w:t>s</w:t>
            </w:r>
            <w:r w:rsidRPr="00120C9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120C9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120C93" w:rsidRDefault="00AE7E78">
            <w:pPr>
              <w:pStyle w:val="CRCoverPage"/>
              <w:spacing w:after="0"/>
              <w:jc w:val="center"/>
              <w:rPr>
                <w:b/>
                <w:caps/>
                <w:noProof/>
              </w:rPr>
            </w:pPr>
            <w:r w:rsidRPr="00120C93">
              <w:rPr>
                <w:b/>
                <w:caps/>
                <w:noProof/>
              </w:rPr>
              <w:t>X</w:t>
            </w:r>
          </w:p>
        </w:tc>
        <w:tc>
          <w:tcPr>
            <w:tcW w:w="2977" w:type="dxa"/>
            <w:gridSpan w:val="4"/>
          </w:tcPr>
          <w:p w14:paraId="1B4FF921" w14:textId="77777777" w:rsidR="001E41F3" w:rsidRPr="00120C93" w:rsidRDefault="001E41F3">
            <w:pPr>
              <w:pStyle w:val="CRCoverPage"/>
              <w:spacing w:after="0"/>
              <w:rPr>
                <w:noProof/>
              </w:rPr>
            </w:pPr>
            <w:r w:rsidRPr="00120C9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120C93" w:rsidRDefault="00145D43">
            <w:pPr>
              <w:pStyle w:val="CRCoverPage"/>
              <w:spacing w:after="0"/>
              <w:ind w:left="99"/>
              <w:rPr>
                <w:noProof/>
              </w:rPr>
            </w:pPr>
            <w:r w:rsidRPr="00120C93">
              <w:rPr>
                <w:noProof/>
              </w:rPr>
              <w:t>TS</w:t>
            </w:r>
            <w:r w:rsidR="000A6394" w:rsidRPr="00120C93">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Pr="00120C9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120C9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0C42B29" w:rsidR="001E41F3" w:rsidRDefault="001E41F3">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lang w:eastAsia="zh-CN"/>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lang w:eastAsia="zh-CN"/>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61F2D01" w14:textId="77777777" w:rsidR="000B27DE" w:rsidRDefault="000B27DE" w:rsidP="000B27DE">
      <w:pPr>
        <w:outlineLvl w:val="0"/>
        <w:rPr>
          <w:b/>
          <w:bCs/>
          <w:noProof/>
        </w:rPr>
      </w:pPr>
      <w:r w:rsidRPr="00103680">
        <w:rPr>
          <w:b/>
          <w:bCs/>
          <w:noProof/>
        </w:rPr>
        <w:lastRenderedPageBreak/>
        <w:t>Additional discussion(if needed):</w:t>
      </w:r>
    </w:p>
    <w:p w14:paraId="550E7261" w14:textId="77777777" w:rsidR="000B27DE" w:rsidRPr="002D6387" w:rsidRDefault="000B27DE" w:rsidP="000B27DE">
      <w:pPr>
        <w:outlineLvl w:val="0"/>
        <w:rPr>
          <w:b/>
          <w:bCs/>
          <w:noProof/>
          <w:sz w:val="24"/>
          <w:szCs w:val="24"/>
        </w:rPr>
      </w:pPr>
      <w:r w:rsidRPr="00103680">
        <w:rPr>
          <w:b/>
          <w:bCs/>
          <w:noProof/>
          <w:sz w:val="24"/>
          <w:szCs w:val="24"/>
        </w:rPr>
        <w:t>Proposed changes:</w:t>
      </w:r>
    </w:p>
    <w:p w14:paraId="2646D47F" w14:textId="77777777" w:rsidR="000B27DE" w:rsidRPr="00B61815" w:rsidRDefault="000B27DE" w:rsidP="000B27D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62BDEC0A" w14:textId="77777777" w:rsidR="00901096" w:rsidRDefault="00901096" w:rsidP="00901096">
      <w:pPr>
        <w:pStyle w:val="6"/>
      </w:pPr>
      <w:bookmarkStart w:id="2" w:name="_Toc28005447"/>
      <w:bookmarkStart w:id="3" w:name="_Toc36038119"/>
      <w:bookmarkStart w:id="4" w:name="_Toc45133316"/>
      <w:bookmarkStart w:id="5" w:name="_Toc51762144"/>
      <w:bookmarkStart w:id="6" w:name="_Toc59016549"/>
      <w:bookmarkStart w:id="7" w:name="_Toc68167518"/>
      <w:bookmarkStart w:id="8" w:name="_Toc122113811"/>
      <w:r>
        <w:t>5.2.2.2.2.1</w:t>
      </w:r>
      <w:r>
        <w:rPr>
          <w:lang w:eastAsia="ja-JP"/>
        </w:rPr>
        <w:tab/>
      </w:r>
      <w:r>
        <w:t>AF Session Establishment</w:t>
      </w:r>
      <w:bookmarkEnd w:id="2"/>
      <w:bookmarkEnd w:id="3"/>
      <w:bookmarkEnd w:id="4"/>
      <w:bookmarkEnd w:id="5"/>
      <w:bookmarkEnd w:id="6"/>
      <w:bookmarkEnd w:id="7"/>
      <w:bookmarkEnd w:id="8"/>
    </w:p>
    <w:p w14:paraId="2B152642" w14:textId="77777777" w:rsidR="00901096" w:rsidRDefault="00901096" w:rsidP="00901096">
      <w:r>
        <w:t>This procedure is performed when the AF/NEF requests to create an AF application session context for the requested service.</w:t>
      </w:r>
    </w:p>
    <w:p w14:paraId="656977A8" w14:textId="77777777" w:rsidR="00901096" w:rsidRDefault="00901096" w:rsidP="00901096">
      <w:pPr>
        <w:pStyle w:val="NO"/>
      </w:pPr>
      <w:r>
        <w:t>NOTE 1:</w:t>
      </w:r>
      <w:r>
        <w:tab/>
        <w:t>The NEF acts as an AF to support the network exposure functionality.</w:t>
      </w:r>
    </w:p>
    <w:p w14:paraId="1A206564" w14:textId="77777777" w:rsidR="00901096" w:rsidRDefault="00901096" w:rsidP="00901096">
      <w:r>
        <w:t>For the integration with TSC networks the AF represented in the figures is either the TSN AF (integration with IEEE TSN networks) or the TSCTSF (integration with other TSC networks than IEEE TSN).</w:t>
      </w:r>
    </w:p>
    <w:p w14:paraId="67DE5C62" w14:textId="77777777" w:rsidR="00901096" w:rsidRDefault="00901096" w:rsidP="00901096">
      <w:pPr>
        <w:pStyle w:val="NO"/>
      </w:pPr>
    </w:p>
    <w:p w14:paraId="588AF823" w14:textId="77777777" w:rsidR="00901096" w:rsidRDefault="00901096" w:rsidP="00901096">
      <w:pPr>
        <w:pStyle w:val="TH"/>
        <w:rPr>
          <w:lang w:eastAsia="zh-CN"/>
        </w:rPr>
      </w:pPr>
      <w:r>
        <w:rPr>
          <w:lang w:eastAsia="ja-JP"/>
        </w:rPr>
        <w:object w:dxaOrig="9639" w:dyaOrig="8786" w14:anchorId="3E8DD8A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2.9pt;height:413.25pt" o:ole="">
            <v:imagedata r:id="rId13" o:title=""/>
          </v:shape>
          <o:OLEObject Type="Embed" ProgID="Word.Picture.8" ShapeID="_x0000_i1025" DrawAspect="Content" ObjectID="_1738423572" r:id="rId14"/>
        </w:object>
      </w:r>
    </w:p>
    <w:p w14:paraId="665E3D11" w14:textId="77777777" w:rsidR="00901096" w:rsidRDefault="00901096" w:rsidP="00901096">
      <w:pPr>
        <w:pStyle w:val="TF"/>
      </w:pPr>
      <w:r>
        <w:t xml:space="preserve">Figure 5.2.2.2.2.1-1: AF Session Establishment triggers PCF-initiated </w:t>
      </w:r>
      <w:r>
        <w:rPr>
          <w:lang w:eastAsia="zh-CN"/>
        </w:rPr>
        <w:t>SM Policy Association</w:t>
      </w:r>
      <w:r>
        <w:t xml:space="preserve"> Modification procedure</w:t>
      </w:r>
    </w:p>
    <w:p w14:paraId="485993A9" w14:textId="77777777" w:rsidR="00901096" w:rsidRDefault="00901096" w:rsidP="00901096">
      <w:pPr>
        <w:pStyle w:val="B10"/>
        <w:rPr>
          <w:lang w:eastAsia="zh-CN"/>
        </w:rPr>
      </w:pPr>
      <w:r>
        <w:t>1.</w:t>
      </w:r>
      <w:r>
        <w:tab/>
        <w:t xml:space="preserve">When the AF receives an internal or external trigger to set-up a new AF session, the </w:t>
      </w:r>
      <w:r>
        <w:rPr>
          <w:lang w:eastAsia="zh-CN"/>
        </w:rPr>
        <w:t>AF</w:t>
      </w:r>
      <w:r>
        <w:t xml:space="preserve"> invokes the </w:t>
      </w:r>
      <w:proofErr w:type="spellStart"/>
      <w:r>
        <w:rPr>
          <w:lang w:eastAsia="zh-CN"/>
        </w:rPr>
        <w:t>Npcf_PolicyAuthorization_Create</w:t>
      </w:r>
      <w:proofErr w:type="spellEnd"/>
      <w:r>
        <w:rPr>
          <w:lang w:eastAsia="zh-CN"/>
        </w:rPr>
        <w:t xml:space="preserve"> service operation to the PCF</w:t>
      </w:r>
      <w:r>
        <w:t xml:space="preserve"> by sending the HTTP POST request </w:t>
      </w:r>
      <w:r>
        <w:rPr>
          <w:lang w:eastAsia="zh-CN"/>
        </w:rPr>
        <w:t xml:space="preserve">to the </w:t>
      </w:r>
      <w:r>
        <w:t>"Application Sessions"</w:t>
      </w:r>
      <w:r>
        <w:rPr>
          <w:lang w:eastAsia="zh-CN"/>
        </w:rPr>
        <w:t xml:space="preserve"> resource. The request operation</w:t>
      </w:r>
      <w:r>
        <w:t xml:space="preserve"> includes </w:t>
      </w:r>
      <w:r>
        <w:rPr>
          <w:lang w:eastAsia="zh-CN"/>
        </w:rPr>
        <w:t xml:space="preserve">the IP address or the MAC address of the UE, the SUPI </w:t>
      </w:r>
      <w:r>
        <w:t xml:space="preserve">if available, </w:t>
      </w:r>
      <w:r>
        <w:rPr>
          <w:lang w:eastAsia="zh-CN"/>
        </w:rPr>
        <w:t xml:space="preserve">the GPSI </w:t>
      </w:r>
      <w:r>
        <w:t xml:space="preserve">if available, the DNN if available, the S-NSSAI if available, service information, sponsored data connectivity if applicable, AF application identifier, Priority indicator, etc, as defined in </w:t>
      </w:r>
      <w:r>
        <w:lastRenderedPageBreak/>
        <w:t xml:space="preserve">clause 4.2.2.2 of 3GPP TS 29.514 [10]. The request operation may also include the subscription to notifications on certain user plane events, e.g. subscription to QoS notification control. </w:t>
      </w:r>
      <w:r>
        <w:rPr>
          <w:lang w:eastAsia="zh-CN"/>
        </w:rPr>
        <w:t xml:space="preserve">To invoke MPS for DTS, the AF includes the MPS </w:t>
      </w:r>
      <w:r>
        <w:t xml:space="preserve">Action indication </w:t>
      </w:r>
      <w:r>
        <w:rPr>
          <w:lang w:eastAsia="zh-CN"/>
        </w:rPr>
        <w:t xml:space="preserve">as defined in </w:t>
      </w:r>
      <w:r>
        <w:rPr>
          <w:rFonts w:eastAsia="等线"/>
        </w:rPr>
        <w:t>3GPP TS </w:t>
      </w:r>
      <w:r>
        <w:rPr>
          <w:rFonts w:eastAsia="等线"/>
          <w:lang w:eastAsia="zh-CN"/>
        </w:rPr>
        <w:t>29.514</w:t>
      </w:r>
      <w:r>
        <w:rPr>
          <w:rFonts w:eastAsia="等线"/>
        </w:rPr>
        <w:t> </w:t>
      </w:r>
      <w:r>
        <w:rPr>
          <w:rFonts w:eastAsia="等线"/>
          <w:lang w:eastAsia="zh-CN"/>
        </w:rPr>
        <w:t>[10]</w:t>
      </w:r>
      <w:r>
        <w:rPr>
          <w:lang w:eastAsia="zh-CN"/>
        </w:rPr>
        <w:t>.</w:t>
      </w:r>
    </w:p>
    <w:p w14:paraId="2F82961C" w14:textId="2AA28DB6" w:rsidR="00901096" w:rsidRDefault="00901096" w:rsidP="00901096">
      <w:pPr>
        <w:pStyle w:val="B10"/>
      </w:pPr>
      <w:r>
        <w:tab/>
        <w:t>If the "</w:t>
      </w:r>
      <w:proofErr w:type="spellStart"/>
      <w:r>
        <w:t>TimeSensitiveNetworking</w:t>
      </w:r>
      <w:proofErr w:type="spellEnd"/>
      <w:r>
        <w:t xml:space="preserve">" </w:t>
      </w:r>
      <w:r>
        <w:rPr>
          <w:lang w:eastAsia="zh-CN"/>
        </w:rPr>
        <w:t>or "</w:t>
      </w:r>
      <w:proofErr w:type="spellStart"/>
      <w:r>
        <w:rPr>
          <w:lang w:eastAsia="zh-CN"/>
        </w:rPr>
        <w:t>TimeSensitiveCommunication</w:t>
      </w:r>
      <w:proofErr w:type="spellEnd"/>
      <w:r>
        <w:rPr>
          <w:lang w:eastAsia="zh-CN"/>
        </w:rPr>
        <w:t xml:space="preserve">" </w:t>
      </w:r>
      <w:ins w:id="9" w:author="Huawei" w:date="2023-02-07T17:50:00Z">
        <w:r>
          <w:rPr>
            <w:lang w:eastAsia="zh-CN"/>
          </w:rPr>
          <w:t>or "</w:t>
        </w:r>
        <w:proofErr w:type="spellStart"/>
        <w:r>
          <w:t>EnTimeSensitiveCommunication</w:t>
        </w:r>
        <w:proofErr w:type="spellEnd"/>
        <w:r>
          <w:rPr>
            <w:lang w:eastAsia="zh-CN"/>
          </w:rPr>
          <w:t xml:space="preserve">" </w:t>
        </w:r>
      </w:ins>
      <w:r>
        <w:t xml:space="preserve">feature is supported the TSN AF or TSCTSF may subscribe to notification of DS-TT PMIC and/or NW-TT PMIC(s) and/or </w:t>
      </w:r>
      <w:r>
        <w:rPr>
          <w:rFonts w:hint="eastAsia"/>
          <w:lang w:eastAsia="zh-CN"/>
        </w:rPr>
        <w:t>U</w:t>
      </w:r>
      <w:r>
        <w:t xml:space="preserve">MIC availability. The TSN AF or TSCTSF may also provide TSC Assistance Container and QoS related data and/or </w:t>
      </w:r>
      <w:r>
        <w:rPr>
          <w:lang w:eastAsia="zh-CN"/>
        </w:rPr>
        <w:t xml:space="preserve">a </w:t>
      </w:r>
      <w:r>
        <w:rPr>
          <w:rFonts w:hint="eastAsia"/>
          <w:lang w:eastAsia="zh-CN"/>
        </w:rPr>
        <w:t>U</w:t>
      </w:r>
      <w:r>
        <w:rPr>
          <w:lang w:eastAsia="zh-CN"/>
        </w:rPr>
        <w:t>MIC and/or one or more PMIC(s).</w:t>
      </w:r>
    </w:p>
    <w:p w14:paraId="3FC5703C" w14:textId="77777777" w:rsidR="00901096" w:rsidRDefault="00901096" w:rsidP="00901096">
      <w:pPr>
        <w:pStyle w:val="B2"/>
      </w:pPr>
      <w:r>
        <w:t>1a.</w:t>
      </w:r>
      <w:r>
        <w:tab/>
        <w:t>The AF provides the Service Information to the PCF by sending a Diameter AAR for a new Rx Diameter session.</w:t>
      </w:r>
    </w:p>
    <w:p w14:paraId="146F9341" w14:textId="77777777" w:rsidR="00901096" w:rsidRDefault="00901096" w:rsidP="00901096">
      <w:pPr>
        <w:pStyle w:val="B10"/>
        <w:rPr>
          <w:lang w:eastAsia="zh-CN"/>
        </w:rPr>
      </w:pPr>
      <w:r>
        <w:rPr>
          <w:lang w:eastAsia="zh-CN"/>
        </w:rPr>
        <w:t>2.</w:t>
      </w:r>
      <w:r>
        <w:rPr>
          <w:lang w:eastAsia="zh-CN"/>
        </w:rPr>
        <w:tab/>
      </w:r>
      <w:r>
        <w:t>The PCF stores the Service Information received in step 1.</w:t>
      </w:r>
    </w:p>
    <w:p w14:paraId="1770D5D8" w14:textId="77777777" w:rsidR="00901096" w:rsidRDefault="00901096" w:rsidP="00901096">
      <w:pPr>
        <w:pStyle w:val="B10"/>
      </w:pPr>
      <w:r>
        <w:t>3-4.</w:t>
      </w:r>
      <w:r>
        <w:tab/>
        <w:t xml:space="preserve">If the PCF does not have the subscription data for the SUPI, DNN and S-NSSAI, it invokes the </w:t>
      </w:r>
      <w:proofErr w:type="spellStart"/>
      <w:r>
        <w:rPr>
          <w:lang w:eastAsia="zh-CN"/>
        </w:rPr>
        <w:t>Nudr_DataRepository_Query</w:t>
      </w:r>
      <w:proofErr w:type="spellEnd"/>
      <w:r>
        <w:rPr>
          <w:lang w:eastAsia="zh-CN"/>
        </w:rPr>
        <w:t xml:space="preserve"> service operation</w:t>
      </w:r>
      <w:r>
        <w:t xml:space="preserve"> to the </w:t>
      </w:r>
      <w:r>
        <w:rPr>
          <w:lang w:eastAsia="zh-CN"/>
        </w:rPr>
        <w:t>UDR</w:t>
      </w:r>
      <w:r>
        <w:t xml:space="preserve"> by sending the HTTP GET request to the "</w:t>
      </w:r>
      <w:proofErr w:type="spellStart"/>
      <w:r>
        <w:t>SessionManagementPolicyData</w:t>
      </w:r>
      <w:proofErr w:type="spellEnd"/>
      <w:r>
        <w:t>"</w:t>
      </w:r>
      <w:r>
        <w:rPr>
          <w:lang w:eastAsia="zh-CN"/>
        </w:rPr>
        <w:t xml:space="preserve"> resource</w:t>
      </w:r>
      <w:r>
        <w:t xml:space="preserve">. The </w:t>
      </w:r>
      <w:r>
        <w:rPr>
          <w:lang w:eastAsia="zh-CN"/>
        </w:rPr>
        <w:t>UDR</w:t>
      </w:r>
      <w:r>
        <w:t xml:space="preserve"> </w:t>
      </w:r>
      <w:r>
        <w:rPr>
          <w:lang w:eastAsia="zh-CN"/>
        </w:rPr>
        <w:t>sends an HTTP "200 OK" response</w:t>
      </w:r>
      <w:r>
        <w:t xml:space="preserve"> to the PCF with the subscription data.</w:t>
      </w:r>
    </w:p>
    <w:p w14:paraId="5EC87FE8" w14:textId="77777777" w:rsidR="00901096" w:rsidRDefault="00901096" w:rsidP="00901096">
      <w:pPr>
        <w:pStyle w:val="B10"/>
      </w:pPr>
      <w:r>
        <w:rPr>
          <w:lang w:eastAsia="zh-CN"/>
        </w:rPr>
        <w:tab/>
        <w:t xml:space="preserve">Additionally, when network slice data rate related policy control is supported by the PCF, the PCF may invoke the </w:t>
      </w:r>
      <w:proofErr w:type="spellStart"/>
      <w:r>
        <w:t>Nudr_DataRepository_Query</w:t>
      </w:r>
      <w:proofErr w:type="spellEnd"/>
      <w:r>
        <w:t xml:space="preserve"> service operation towards the UDR by sending an HTTP GET request targeting the </w:t>
      </w:r>
      <w:r>
        <w:rPr>
          <w:lang w:eastAsia="zh-CN"/>
        </w:rPr>
        <w:t>"</w:t>
      </w:r>
      <w:proofErr w:type="spellStart"/>
      <w:r>
        <w:t>SlicePolicyControlData</w:t>
      </w:r>
      <w:proofErr w:type="spellEnd"/>
      <w:r>
        <w:rPr>
          <w:lang w:eastAsia="zh-CN"/>
        </w:rPr>
        <w:t>"</w:t>
      </w:r>
      <w:r>
        <w:t xml:space="preserve"> </w:t>
      </w:r>
      <w:r>
        <w:rPr>
          <w:lang w:eastAsia="zh-CN"/>
        </w:rPr>
        <w:t xml:space="preserve">resource </w:t>
      </w:r>
      <w:r>
        <w:t xml:space="preserve">as specified in clause 5.2.12 of 3GPP TS 29.519 [12]. The UDR </w:t>
      </w:r>
      <w:r>
        <w:rPr>
          <w:lang w:eastAsia="zh-CN"/>
        </w:rPr>
        <w:t>sends an HTTP "200 OK" response</w:t>
      </w:r>
      <w:r>
        <w:t xml:space="preserve"> to the PCF with the network slice </w:t>
      </w:r>
      <w:r>
        <w:rPr>
          <w:lang w:eastAsia="zh-CN"/>
        </w:rPr>
        <w:t xml:space="preserve">policy control </w:t>
      </w:r>
      <w:r>
        <w:t>data.</w:t>
      </w:r>
    </w:p>
    <w:p w14:paraId="4CDFC936" w14:textId="77777777" w:rsidR="00901096" w:rsidRDefault="00901096" w:rsidP="00901096">
      <w:pPr>
        <w:pStyle w:val="B10"/>
      </w:pPr>
      <w:r>
        <w:tab/>
        <w:t xml:space="preserve">Additionally, if the AF provided a Background Data Transfer Reference ID in step 1 or step 1a and the corresponding transfer policy is not locally stored in the PCF, </w:t>
      </w:r>
      <w:r>
        <w:rPr>
          <w:lang w:eastAsia="zh-CN"/>
        </w:rPr>
        <w:t>the PCF sends the HTTP GET request to the "</w:t>
      </w:r>
      <w:proofErr w:type="spellStart"/>
      <w:r>
        <w:t>IndividualBdtData</w:t>
      </w:r>
      <w:proofErr w:type="spellEnd"/>
      <w:r>
        <w:rPr>
          <w:lang w:eastAsia="zh-CN"/>
        </w:rPr>
        <w:t>" resource</w:t>
      </w:r>
      <w:r>
        <w:t xml:space="preserve">. The </w:t>
      </w:r>
      <w:r>
        <w:rPr>
          <w:lang w:eastAsia="zh-CN"/>
        </w:rPr>
        <w:t>UDR</w:t>
      </w:r>
      <w:r>
        <w:t xml:space="preserve"> </w:t>
      </w:r>
      <w:r>
        <w:rPr>
          <w:lang w:eastAsia="zh-CN"/>
        </w:rPr>
        <w:t>sends an HTTP "200 OK" response</w:t>
      </w:r>
      <w:r>
        <w:t xml:space="preserve"> to the PCF with the Background Data Transfer policy.</w:t>
      </w:r>
    </w:p>
    <w:p w14:paraId="403705F7" w14:textId="77777777" w:rsidR="00901096" w:rsidRDefault="00901096" w:rsidP="00901096">
      <w:pPr>
        <w:pStyle w:val="B10"/>
      </w:pPr>
      <w:r>
        <w:rPr>
          <w:noProof/>
        </w:rPr>
        <w:tab/>
        <w:t>If the AF session is for MPS for DTS invocation, the PCF performs MPS subscription checks if and only if requested by the AF as described in clause 4.4.11 of 3GPP TS 29.214 [18] or as described in clause 4.2.2.12.2 of 3GPP TS 29.514 [10].</w:t>
      </w:r>
    </w:p>
    <w:p w14:paraId="19ECBD68" w14:textId="77777777" w:rsidR="00901096" w:rsidRDefault="00901096" w:rsidP="00901096">
      <w:pPr>
        <w:pStyle w:val="B10"/>
      </w:pPr>
      <w:r>
        <w:t>5.</w:t>
      </w:r>
      <w:r>
        <w:tab/>
        <w:t>The PCF identifies the affected established PDU Session (s) using the</w:t>
      </w:r>
      <w:r>
        <w:rPr>
          <w:lang w:eastAsia="ko-KR"/>
        </w:rPr>
        <w:t xml:space="preserve"> </w:t>
      </w:r>
      <w:r>
        <w:t>information previously received from the SMF and the Service Information received from the AF.</w:t>
      </w:r>
    </w:p>
    <w:p w14:paraId="2A2B0F1B" w14:textId="77777777" w:rsidR="00901096" w:rsidRDefault="00901096" w:rsidP="00901096">
      <w:pPr>
        <w:pStyle w:val="B10"/>
      </w:pPr>
      <w:r>
        <w:t>6.</w:t>
      </w:r>
      <w:r>
        <w:tab/>
        <w:t>The PCF sends an HTTP "201 Created" response to the AF.</w:t>
      </w:r>
    </w:p>
    <w:p w14:paraId="50EF4DDB" w14:textId="77777777" w:rsidR="00901096" w:rsidRDefault="00901096" w:rsidP="00901096">
      <w:pPr>
        <w:pStyle w:val="B2"/>
      </w:pPr>
      <w:r>
        <w:t>6a.</w:t>
      </w:r>
      <w:r>
        <w:tab/>
        <w:t>The PCF sends a Diameter AAA to the AF.</w:t>
      </w:r>
    </w:p>
    <w:p w14:paraId="078ABC9A" w14:textId="77777777" w:rsidR="00901096" w:rsidRDefault="00901096" w:rsidP="00901096">
      <w:pPr>
        <w:pStyle w:val="B10"/>
      </w:pPr>
      <w:r>
        <w:t>7.</w:t>
      </w:r>
      <w:r>
        <w:tab/>
        <w:t xml:space="preserve">The AF may invoke the </w:t>
      </w:r>
      <w:proofErr w:type="spellStart"/>
      <w:r>
        <w:t>Npcf_PolicyAuthorization_Subscribe</w:t>
      </w:r>
      <w:proofErr w:type="spellEnd"/>
      <w:r>
        <w:t xml:space="preserve"> service operation by sending the HTTP PUT request to the "Events Subscription" </w:t>
      </w:r>
      <w:r>
        <w:rPr>
          <w:lang w:eastAsia="zh-CN"/>
        </w:rPr>
        <w:t xml:space="preserve">resource </w:t>
      </w:r>
      <w:r>
        <w:t>to subscribe to events in the PCF. The request includes the events that subscribes and a Notification URI to indicate to the PCF where to send the notification of the subscribed events, as described in clause 4.2.6 of 3GPP TS 29.514 [10].</w:t>
      </w:r>
    </w:p>
    <w:p w14:paraId="707224F4" w14:textId="77777777" w:rsidR="00901096" w:rsidRDefault="00901096" w:rsidP="00901096">
      <w:pPr>
        <w:pStyle w:val="B10"/>
      </w:pPr>
      <w:r>
        <w:t>8.</w:t>
      </w:r>
      <w:r>
        <w:tab/>
        <w:t>The PCF sends an HTTP "201 Created" response to the AF.</w:t>
      </w:r>
    </w:p>
    <w:p w14:paraId="660089A4" w14:textId="77777777" w:rsidR="00901096" w:rsidRDefault="00901096" w:rsidP="00901096">
      <w:pPr>
        <w:pStyle w:val="B10"/>
      </w:pPr>
      <w:r>
        <w:t>9.</w:t>
      </w:r>
      <w:r>
        <w:tab/>
        <w:t>The PCF interacts with SMF according to Figure 5.2.2.2</w:t>
      </w:r>
      <w:r>
        <w:rPr>
          <w:lang w:eastAsia="zh-CN"/>
        </w:rPr>
        <w:t>-</w:t>
      </w:r>
      <w:r>
        <w:t>1.</w:t>
      </w:r>
    </w:p>
    <w:p w14:paraId="20D7FA2F" w14:textId="733874C7" w:rsidR="00AE7E78" w:rsidRPr="00901096" w:rsidRDefault="00AE7E78" w:rsidP="00AE7E78"/>
    <w:p w14:paraId="01CC2630" w14:textId="77777777" w:rsidR="00587FFB" w:rsidRPr="00B61815" w:rsidRDefault="00587FFB" w:rsidP="00587FF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AAC0809" w14:textId="77777777" w:rsidR="00901096" w:rsidRDefault="00901096" w:rsidP="00901096">
      <w:pPr>
        <w:pStyle w:val="6"/>
        <w:rPr>
          <w:lang w:eastAsia="zh-CN"/>
        </w:rPr>
      </w:pPr>
      <w:bookmarkStart w:id="10" w:name="_Toc28005448"/>
      <w:bookmarkStart w:id="11" w:name="_Toc36038120"/>
      <w:bookmarkStart w:id="12" w:name="_Toc45133317"/>
      <w:bookmarkStart w:id="13" w:name="_Toc51762145"/>
      <w:bookmarkStart w:id="14" w:name="_Toc59016550"/>
      <w:bookmarkStart w:id="15" w:name="_Toc68167519"/>
      <w:bookmarkStart w:id="16" w:name="_Toc122113812"/>
      <w:r>
        <w:rPr>
          <w:lang w:eastAsia="zh-CN"/>
        </w:rPr>
        <w:t>5.2.2.2.2.2</w:t>
      </w:r>
      <w:r>
        <w:rPr>
          <w:lang w:eastAsia="ja-JP"/>
        </w:rPr>
        <w:tab/>
      </w:r>
      <w:r>
        <w:rPr>
          <w:lang w:eastAsia="zh-CN"/>
        </w:rPr>
        <w:t>AF Session Modification</w:t>
      </w:r>
      <w:bookmarkEnd w:id="10"/>
      <w:bookmarkEnd w:id="11"/>
      <w:bookmarkEnd w:id="12"/>
      <w:bookmarkEnd w:id="13"/>
      <w:bookmarkEnd w:id="14"/>
      <w:bookmarkEnd w:id="15"/>
      <w:bookmarkEnd w:id="16"/>
    </w:p>
    <w:p w14:paraId="24BD0BE6" w14:textId="77777777" w:rsidR="00901096" w:rsidRDefault="00901096" w:rsidP="00901096">
      <w:r>
        <w:rPr>
          <w:lang w:eastAsia="ja-JP"/>
        </w:rPr>
        <w:t>This procedure is performed</w:t>
      </w:r>
      <w:r>
        <w:t xml:space="preserve"> when the AF/NEF</w:t>
      </w:r>
      <w:r>
        <w:rPr>
          <w:lang w:eastAsia="zh-CN"/>
        </w:rPr>
        <w:t xml:space="preserve"> requests to update an AF application session context for the requested service</w:t>
      </w:r>
      <w:r>
        <w:t>.</w:t>
      </w:r>
    </w:p>
    <w:p w14:paraId="037E4D1A" w14:textId="77777777" w:rsidR="00901096" w:rsidRDefault="00901096" w:rsidP="00901096">
      <w:pPr>
        <w:pStyle w:val="NO"/>
      </w:pPr>
      <w:r>
        <w:t>NOTE 1:</w:t>
      </w:r>
      <w:r>
        <w:tab/>
        <w:t>The NEF acts as an AF to support the network exposure functionality.</w:t>
      </w:r>
    </w:p>
    <w:p w14:paraId="1F608A0E" w14:textId="77777777" w:rsidR="00901096" w:rsidRDefault="00901096" w:rsidP="00901096">
      <w:pPr>
        <w:rPr>
          <w:lang w:eastAsia="ja-JP"/>
        </w:rPr>
      </w:pPr>
      <w:r>
        <w:rPr>
          <w:lang w:eastAsia="ja-JP"/>
        </w:rPr>
        <w:t>For the integration with TSC networks the AF represented in the figures is either the TSN AF (integration with IEEE TSN networks) or the TSCTSF (integration with other TSC networks than IEEE TSN).</w:t>
      </w:r>
    </w:p>
    <w:bookmarkStart w:id="17" w:name="_MON_1600067822"/>
    <w:bookmarkEnd w:id="17"/>
    <w:p w14:paraId="559D09FC" w14:textId="77777777" w:rsidR="00901096" w:rsidRDefault="00901096" w:rsidP="00901096">
      <w:pPr>
        <w:pStyle w:val="TH"/>
        <w:rPr>
          <w:lang w:eastAsia="zh-CN"/>
        </w:rPr>
      </w:pPr>
      <w:r>
        <w:rPr>
          <w:lang w:eastAsia="ja-JP"/>
        </w:rPr>
        <w:object w:dxaOrig="9639" w:dyaOrig="8786" w14:anchorId="44C3E81A">
          <v:shape id="_x0000_i1026" type="#_x0000_t75" style="width:412.9pt;height:413.25pt" o:ole="">
            <v:imagedata r:id="rId15" o:title=""/>
          </v:shape>
          <o:OLEObject Type="Embed" ProgID="Word.Picture.8" ShapeID="_x0000_i1026" DrawAspect="Content" ObjectID="_1738423573" r:id="rId16"/>
        </w:object>
      </w:r>
    </w:p>
    <w:p w14:paraId="0494ECA8" w14:textId="77777777" w:rsidR="00901096" w:rsidRDefault="00901096" w:rsidP="00901096">
      <w:pPr>
        <w:pStyle w:val="TF"/>
        <w:rPr>
          <w:lang w:eastAsia="zh-CN"/>
        </w:rPr>
      </w:pPr>
      <w:r>
        <w:t>Figure 5.2.2.2.2.</w:t>
      </w:r>
      <w:r>
        <w:rPr>
          <w:lang w:eastAsia="zh-CN"/>
        </w:rPr>
        <w:t>2</w:t>
      </w:r>
      <w:r>
        <w:t xml:space="preserve">-1: AF Session </w:t>
      </w:r>
      <w:r>
        <w:rPr>
          <w:lang w:eastAsia="zh-CN"/>
        </w:rPr>
        <w:t>Modification triggers PCF-initiated SM Policy Association Modification procedure</w:t>
      </w:r>
    </w:p>
    <w:p w14:paraId="60478FEB" w14:textId="77777777" w:rsidR="00901096" w:rsidRDefault="00901096" w:rsidP="00901096">
      <w:pPr>
        <w:pStyle w:val="B10"/>
      </w:pPr>
      <w:r>
        <w:t>1.</w:t>
      </w:r>
      <w:r>
        <w:tab/>
        <w:t xml:space="preserve">When the AF receives an internal or external trigger to modify an existing AF session, the </w:t>
      </w:r>
      <w:r>
        <w:rPr>
          <w:lang w:eastAsia="zh-CN"/>
        </w:rPr>
        <w:t>AF</w:t>
      </w:r>
      <w:r>
        <w:t xml:space="preserve"> invokes the </w:t>
      </w:r>
      <w:proofErr w:type="spellStart"/>
      <w:r>
        <w:rPr>
          <w:lang w:eastAsia="zh-CN"/>
        </w:rPr>
        <w:t>Npcf_PolicyAuthorization_Update</w:t>
      </w:r>
      <w:proofErr w:type="spellEnd"/>
      <w:r>
        <w:rPr>
          <w:lang w:eastAsia="zh-CN"/>
        </w:rPr>
        <w:t xml:space="preserve"> service operation to the PCF</w:t>
      </w:r>
      <w:r>
        <w:t xml:space="preserve"> by sending the HTTP PATCH request to the "Individual Application Session Context"</w:t>
      </w:r>
      <w:r>
        <w:rPr>
          <w:rStyle w:val="af"/>
        </w:rPr>
        <w:t xml:space="preserve"> </w:t>
      </w:r>
      <w:r>
        <w:rPr>
          <w:lang w:eastAsia="zh-CN"/>
        </w:rPr>
        <w:t xml:space="preserve">resource </w:t>
      </w:r>
      <w:r>
        <w:t xml:space="preserve">including the </w:t>
      </w:r>
      <w:r>
        <w:rPr>
          <w:lang w:eastAsia="zh-CN"/>
        </w:rPr>
        <w:t>modified service information as defined in clause</w:t>
      </w:r>
      <w:r>
        <w:rPr>
          <w:lang w:val="en-US" w:eastAsia="zh-CN"/>
        </w:rPr>
        <w:t> 4.2.3.2</w:t>
      </w:r>
      <w:r>
        <w:t xml:space="preserve"> of 3GPP TS 29.514 [10]. The AF may also provide the updated subscription to notifications on user plane events.</w:t>
      </w:r>
      <w:r>
        <w:rPr>
          <w:lang w:eastAsia="zh-CN"/>
        </w:rPr>
        <w:t xml:space="preserve"> To invoke/revoke MPS for DTS, the AF includes the MPS Action indication as defined in </w:t>
      </w:r>
      <w:r>
        <w:rPr>
          <w:rFonts w:eastAsia="等线"/>
        </w:rPr>
        <w:t>3GPP TS </w:t>
      </w:r>
      <w:r>
        <w:rPr>
          <w:rFonts w:eastAsia="等线"/>
          <w:lang w:eastAsia="zh-CN"/>
        </w:rPr>
        <w:t>29.514</w:t>
      </w:r>
      <w:r>
        <w:rPr>
          <w:rFonts w:eastAsia="等线"/>
        </w:rPr>
        <w:t> </w:t>
      </w:r>
      <w:r>
        <w:rPr>
          <w:rFonts w:eastAsia="等线"/>
          <w:lang w:eastAsia="zh-CN"/>
        </w:rPr>
        <w:t>[10]</w:t>
      </w:r>
      <w:r>
        <w:rPr>
          <w:lang w:eastAsia="zh-CN"/>
        </w:rPr>
        <w:t>.</w:t>
      </w:r>
    </w:p>
    <w:p w14:paraId="34690EA0" w14:textId="22978A54" w:rsidR="00901096" w:rsidRDefault="00901096" w:rsidP="00901096">
      <w:pPr>
        <w:pStyle w:val="B10"/>
        <w:ind w:hanging="1"/>
      </w:pPr>
      <w:r>
        <w:t>If the "</w:t>
      </w:r>
      <w:proofErr w:type="spellStart"/>
      <w:r>
        <w:t>TimeSensitiveNetworking</w:t>
      </w:r>
      <w:proofErr w:type="spellEnd"/>
      <w:r>
        <w:t xml:space="preserve">" </w:t>
      </w:r>
      <w:r>
        <w:rPr>
          <w:lang w:eastAsia="zh-CN"/>
        </w:rPr>
        <w:t>or "</w:t>
      </w:r>
      <w:proofErr w:type="spellStart"/>
      <w:r>
        <w:rPr>
          <w:lang w:eastAsia="zh-CN"/>
        </w:rPr>
        <w:t>TimeSensitiveCommunication</w:t>
      </w:r>
      <w:proofErr w:type="spellEnd"/>
      <w:r>
        <w:rPr>
          <w:lang w:eastAsia="zh-CN"/>
        </w:rPr>
        <w:t xml:space="preserve">" </w:t>
      </w:r>
      <w:ins w:id="18" w:author="Huawei" w:date="2023-02-07T17:51:00Z">
        <w:r>
          <w:rPr>
            <w:lang w:eastAsia="zh-CN"/>
          </w:rPr>
          <w:t>or "</w:t>
        </w:r>
        <w:proofErr w:type="spellStart"/>
        <w:r>
          <w:t>EnTimeSensitiveCommunication</w:t>
        </w:r>
        <w:proofErr w:type="spellEnd"/>
        <w:r>
          <w:rPr>
            <w:lang w:eastAsia="zh-CN"/>
          </w:rPr>
          <w:t xml:space="preserve">" </w:t>
        </w:r>
      </w:ins>
      <w:r>
        <w:t xml:space="preserve">feature is supported the AF may also update the TSC Assistance Container and QoS related data and/or </w:t>
      </w:r>
      <w:r>
        <w:rPr>
          <w:lang w:eastAsia="zh-CN"/>
        </w:rPr>
        <w:t xml:space="preserve">a </w:t>
      </w:r>
      <w:r>
        <w:rPr>
          <w:rFonts w:hint="eastAsia"/>
          <w:lang w:eastAsia="zh-CN"/>
        </w:rPr>
        <w:t>U</w:t>
      </w:r>
      <w:r>
        <w:rPr>
          <w:lang w:eastAsia="zh-CN"/>
        </w:rPr>
        <w:t>MIC and/or one or more PMIC(s).</w:t>
      </w:r>
    </w:p>
    <w:p w14:paraId="3D62EB50" w14:textId="77777777" w:rsidR="00901096" w:rsidRDefault="00901096" w:rsidP="00901096">
      <w:pPr>
        <w:pStyle w:val="B2"/>
      </w:pPr>
      <w:r>
        <w:t>1a.</w:t>
      </w:r>
      <w:r>
        <w:tab/>
        <w:t>The AF provides the Service Information to the PCF by sending a Diameter AAR for the existing Rx Diameter session corresponding to the modified AF session.</w:t>
      </w:r>
    </w:p>
    <w:p w14:paraId="16EA3814" w14:textId="77777777" w:rsidR="00901096" w:rsidRDefault="00901096" w:rsidP="00901096">
      <w:pPr>
        <w:pStyle w:val="B10"/>
      </w:pPr>
      <w:r>
        <w:t>2.</w:t>
      </w:r>
      <w:r>
        <w:tab/>
        <w:t>The PCF stores the received Service Information.</w:t>
      </w:r>
    </w:p>
    <w:p w14:paraId="32760CD7" w14:textId="77777777" w:rsidR="00901096" w:rsidRDefault="00901096" w:rsidP="00901096">
      <w:pPr>
        <w:pStyle w:val="B10"/>
      </w:pPr>
      <w:r>
        <w:t>3-4.</w:t>
      </w:r>
      <w:r>
        <w:tab/>
        <w:t>These steps are the same as steps 3-4 in clause 5.2.2.2.2.1.</w:t>
      </w:r>
    </w:p>
    <w:p w14:paraId="75D76912" w14:textId="77777777" w:rsidR="00901096" w:rsidRDefault="00901096" w:rsidP="00901096">
      <w:pPr>
        <w:pStyle w:val="B10"/>
      </w:pPr>
      <w:r>
        <w:t>5.</w:t>
      </w:r>
      <w:r>
        <w:tab/>
        <w:t>The PCF identifies the affected existing PDU Session(s) using the information previously received from the SMF and the Service Information received from the AF.</w:t>
      </w:r>
    </w:p>
    <w:p w14:paraId="63E6D6FD" w14:textId="77777777" w:rsidR="00901096" w:rsidRDefault="00901096" w:rsidP="00901096">
      <w:pPr>
        <w:pStyle w:val="B10"/>
      </w:pPr>
      <w:r>
        <w:t>6.</w:t>
      </w:r>
      <w:r>
        <w:tab/>
        <w:t>The PCF sends an HTTP "200 OK" or HTTP "204 No Content" response to the AF.</w:t>
      </w:r>
    </w:p>
    <w:p w14:paraId="29D2A711" w14:textId="77777777" w:rsidR="00901096" w:rsidRDefault="00901096" w:rsidP="00901096">
      <w:pPr>
        <w:pStyle w:val="B2"/>
      </w:pPr>
      <w:r>
        <w:lastRenderedPageBreak/>
        <w:t>6a.</w:t>
      </w:r>
      <w:r>
        <w:tab/>
        <w:t>The H-PCF sends a Diameter AAA to the AF.</w:t>
      </w:r>
    </w:p>
    <w:p w14:paraId="115FF405" w14:textId="77777777" w:rsidR="00901096" w:rsidRDefault="00901096" w:rsidP="00901096">
      <w:pPr>
        <w:pStyle w:val="B10"/>
      </w:pPr>
      <w:r>
        <w:t>7.</w:t>
      </w:r>
      <w:r>
        <w:tab/>
        <w:t>The AF may decide to (un)subscribe to events for the active AF application session context in relation to the corresponding PDU session.</w:t>
      </w:r>
    </w:p>
    <w:p w14:paraId="29212A2D" w14:textId="77777777" w:rsidR="00901096" w:rsidRDefault="00901096" w:rsidP="00901096">
      <w:pPr>
        <w:pStyle w:val="B2"/>
      </w:pPr>
      <w:r>
        <w:t>-</w:t>
      </w:r>
      <w:r>
        <w:tab/>
        <w:t xml:space="preserve">If the AF decides to create a subscription to events or modify the events subscription, it invokes the </w:t>
      </w:r>
      <w:proofErr w:type="spellStart"/>
      <w:r>
        <w:t>Npcf_PolicyAuthorization_Subscribe</w:t>
      </w:r>
      <w:proofErr w:type="spellEnd"/>
      <w:r>
        <w:t xml:space="preserve"> service operation by sending the HTTP PUT request to the "Events Subscription"</w:t>
      </w:r>
      <w:r>
        <w:rPr>
          <w:lang w:eastAsia="zh-CN"/>
        </w:rPr>
        <w:t xml:space="preserve"> resource</w:t>
      </w:r>
      <w:r>
        <w:t>. The HTTP request includes the events that subscribes and may also include a Notification URI to indicate to the PCF where to send the notification of the subscribed events.</w:t>
      </w:r>
    </w:p>
    <w:p w14:paraId="785BC953" w14:textId="77777777" w:rsidR="00901096" w:rsidRDefault="00901096" w:rsidP="00901096">
      <w:pPr>
        <w:pStyle w:val="B2"/>
      </w:pPr>
      <w:r>
        <w:t>-</w:t>
      </w:r>
      <w:r>
        <w:tab/>
        <w:t xml:space="preserve">If the AF decides to remove subscription </w:t>
      </w:r>
      <w:r>
        <w:rPr>
          <w:lang w:eastAsia="zh-CN"/>
        </w:rPr>
        <w:t>to all subscribed</w:t>
      </w:r>
      <w:r>
        <w:t xml:space="preserve"> events </w:t>
      </w:r>
      <w:r>
        <w:rPr>
          <w:lang w:eastAsia="zh-CN"/>
        </w:rPr>
        <w:t>for the existing application session context</w:t>
      </w:r>
      <w:r>
        <w:t xml:space="preserve">, it invokes the </w:t>
      </w:r>
      <w:proofErr w:type="spellStart"/>
      <w:r>
        <w:t>Npcf_PolicyAuthorization_Unsubscribe</w:t>
      </w:r>
      <w:proofErr w:type="spellEnd"/>
      <w:r>
        <w:t xml:space="preserve"> service operation by sending the HTTP DELETE request to the "Events Subscription"</w:t>
      </w:r>
      <w:r>
        <w:rPr>
          <w:lang w:eastAsia="zh-CN"/>
        </w:rPr>
        <w:t xml:space="preserve"> resource</w:t>
      </w:r>
      <w:r>
        <w:t>.</w:t>
      </w:r>
    </w:p>
    <w:p w14:paraId="74477234" w14:textId="77777777" w:rsidR="00901096" w:rsidRDefault="00901096" w:rsidP="00901096">
      <w:pPr>
        <w:pStyle w:val="B10"/>
      </w:pPr>
      <w:r>
        <w:t>8.</w:t>
      </w:r>
      <w:r>
        <w:tab/>
        <w:t>The PCF responses to the AF.</w:t>
      </w:r>
    </w:p>
    <w:p w14:paraId="73F53B3C" w14:textId="77777777" w:rsidR="00901096" w:rsidRDefault="00901096" w:rsidP="00901096">
      <w:pPr>
        <w:pStyle w:val="B2"/>
      </w:pPr>
      <w:r>
        <w:t>-</w:t>
      </w:r>
      <w:r>
        <w:tab/>
        <w:t>If the PCF accept the HTTP PUT request to create a subscription to events, it sends an HTTP "201 Created" response.</w:t>
      </w:r>
    </w:p>
    <w:p w14:paraId="21EE60DD" w14:textId="77777777" w:rsidR="00901096" w:rsidRDefault="00901096" w:rsidP="00901096">
      <w:pPr>
        <w:pStyle w:val="B2"/>
      </w:pPr>
      <w:r>
        <w:t>-</w:t>
      </w:r>
      <w:r>
        <w:tab/>
        <w:t>If the PCF accept the HTTP PUT request to modify the events subscription, it sends an HTTP "200 OK" or HTTP "204 No Content" response.</w:t>
      </w:r>
    </w:p>
    <w:p w14:paraId="5106BFB2" w14:textId="77777777" w:rsidR="00901096" w:rsidRDefault="00901096" w:rsidP="00901096">
      <w:pPr>
        <w:pStyle w:val="B2"/>
      </w:pPr>
      <w:r>
        <w:t>-</w:t>
      </w:r>
      <w:r>
        <w:tab/>
        <w:t xml:space="preserve">Upon receipt of the HTTP DELETE request to remove subscription </w:t>
      </w:r>
      <w:r>
        <w:rPr>
          <w:lang w:eastAsia="zh-CN"/>
        </w:rPr>
        <w:t>to all subscribed</w:t>
      </w:r>
      <w:r>
        <w:t xml:space="preserve"> events, the PCF sends an HTTP "204 No Content" response.</w:t>
      </w:r>
    </w:p>
    <w:p w14:paraId="0AF4FF76" w14:textId="77777777" w:rsidR="00901096" w:rsidRDefault="00901096" w:rsidP="00901096">
      <w:pPr>
        <w:pStyle w:val="B10"/>
      </w:pPr>
      <w:r>
        <w:t>9.</w:t>
      </w:r>
      <w:r>
        <w:tab/>
        <w:t>The PCF interacts with SMF according to Figure 5.2.2.2</w:t>
      </w:r>
      <w:r>
        <w:rPr>
          <w:lang w:eastAsia="zh-CN"/>
        </w:rPr>
        <w:t>-</w:t>
      </w:r>
      <w:r>
        <w:t>1.</w:t>
      </w:r>
    </w:p>
    <w:p w14:paraId="07868A72" w14:textId="77777777" w:rsidR="000B27DE" w:rsidRDefault="000B27DE" w:rsidP="00AE7E78"/>
    <w:p w14:paraId="68C9CD36" w14:textId="723BD8D7" w:rsidR="001E41F3" w:rsidRPr="000B27DE" w:rsidRDefault="000B27DE" w:rsidP="000B27D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0B27DE"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E5732C" w14:textId="77777777" w:rsidR="006927FD" w:rsidRDefault="006927FD">
      <w:r>
        <w:separator/>
      </w:r>
    </w:p>
  </w:endnote>
  <w:endnote w:type="continuationSeparator" w:id="0">
    <w:p w14:paraId="7FEEF7EA" w14:textId="77777777" w:rsidR="006927FD" w:rsidRDefault="006927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Malgun Gothic"/>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7D072D" w14:textId="77777777" w:rsidR="006927FD" w:rsidRDefault="006927FD">
      <w:r>
        <w:separator/>
      </w:r>
    </w:p>
  </w:footnote>
  <w:footnote w:type="continuationSeparator" w:id="0">
    <w:p w14:paraId="152E368C" w14:textId="77777777" w:rsidR="006927FD" w:rsidRDefault="006927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B45471" w:rsidRDefault="00B4547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B45471" w:rsidRDefault="00B45471">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B45471" w:rsidRDefault="00B4547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B45471" w:rsidRDefault="00B45471">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0AF5172F"/>
    <w:multiLevelType w:val="multilevel"/>
    <w:tmpl w:val="2476432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1DE644F8"/>
    <w:multiLevelType w:val="hybridMultilevel"/>
    <w:tmpl w:val="9D625D36"/>
    <w:lvl w:ilvl="0" w:tplc="10641F6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 w15:restartNumberingAfterBreak="0">
    <w:nsid w:val="1E3933ED"/>
    <w:multiLevelType w:val="hybridMultilevel"/>
    <w:tmpl w:val="84A8A67C"/>
    <w:lvl w:ilvl="0" w:tplc="FB660DC4">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BE90FCB"/>
    <w:multiLevelType w:val="hybridMultilevel"/>
    <w:tmpl w:val="B91E5F0E"/>
    <w:lvl w:ilvl="0" w:tplc="F050DA7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6"/>
  </w:num>
  <w:num w:numId="2">
    <w:abstractNumId w:val="2"/>
  </w:num>
  <w:num w:numId="3">
    <w:abstractNumId w:val="1"/>
  </w:num>
  <w:num w:numId="4">
    <w:abstractNumId w:val="0"/>
  </w:num>
  <w:num w:numId="5">
    <w:abstractNumId w:val="4"/>
  </w:num>
  <w:num w:numId="6">
    <w:abstractNumId w:val="3"/>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2E73"/>
    <w:rsid w:val="000530EF"/>
    <w:rsid w:val="0008241A"/>
    <w:rsid w:val="000A11B9"/>
    <w:rsid w:val="000A6394"/>
    <w:rsid w:val="000B27DE"/>
    <w:rsid w:val="000B69A9"/>
    <w:rsid w:val="000B7FED"/>
    <w:rsid w:val="000C038A"/>
    <w:rsid w:val="000C2D20"/>
    <w:rsid w:val="000C6598"/>
    <w:rsid w:val="000D029D"/>
    <w:rsid w:val="000D2ED0"/>
    <w:rsid w:val="000D44B3"/>
    <w:rsid w:val="000E1B00"/>
    <w:rsid w:val="000E2009"/>
    <w:rsid w:val="000E2CD2"/>
    <w:rsid w:val="00101455"/>
    <w:rsid w:val="00120C93"/>
    <w:rsid w:val="001262D4"/>
    <w:rsid w:val="00134E80"/>
    <w:rsid w:val="00145D43"/>
    <w:rsid w:val="0014786C"/>
    <w:rsid w:val="00147B52"/>
    <w:rsid w:val="00167354"/>
    <w:rsid w:val="00167641"/>
    <w:rsid w:val="00182365"/>
    <w:rsid w:val="00192C46"/>
    <w:rsid w:val="001A08B3"/>
    <w:rsid w:val="001A0B15"/>
    <w:rsid w:val="001A7B60"/>
    <w:rsid w:val="001B52F0"/>
    <w:rsid w:val="001B7A65"/>
    <w:rsid w:val="001C1BCF"/>
    <w:rsid w:val="001C2812"/>
    <w:rsid w:val="001C5F2E"/>
    <w:rsid w:val="001E41F3"/>
    <w:rsid w:val="001F2F08"/>
    <w:rsid w:val="00201E95"/>
    <w:rsid w:val="00216061"/>
    <w:rsid w:val="00217D37"/>
    <w:rsid w:val="002273B6"/>
    <w:rsid w:val="00237078"/>
    <w:rsid w:val="0024067A"/>
    <w:rsid w:val="002449F4"/>
    <w:rsid w:val="0026004D"/>
    <w:rsid w:val="002640DD"/>
    <w:rsid w:val="00272B62"/>
    <w:rsid w:val="00275D12"/>
    <w:rsid w:val="00283D32"/>
    <w:rsid w:val="00284FEB"/>
    <w:rsid w:val="002860C4"/>
    <w:rsid w:val="00287A84"/>
    <w:rsid w:val="002A6DCD"/>
    <w:rsid w:val="002B5741"/>
    <w:rsid w:val="002E472E"/>
    <w:rsid w:val="002F399B"/>
    <w:rsid w:val="0030516C"/>
    <w:rsid w:val="00305409"/>
    <w:rsid w:val="00314A3A"/>
    <w:rsid w:val="003278F4"/>
    <w:rsid w:val="00346D0B"/>
    <w:rsid w:val="003609EF"/>
    <w:rsid w:val="0036231A"/>
    <w:rsid w:val="003657DE"/>
    <w:rsid w:val="00371AAA"/>
    <w:rsid w:val="00374DD4"/>
    <w:rsid w:val="00382082"/>
    <w:rsid w:val="003A2611"/>
    <w:rsid w:val="003D3560"/>
    <w:rsid w:val="003E1A36"/>
    <w:rsid w:val="00410371"/>
    <w:rsid w:val="004242F1"/>
    <w:rsid w:val="00425225"/>
    <w:rsid w:val="00432114"/>
    <w:rsid w:val="00433CD3"/>
    <w:rsid w:val="0044411B"/>
    <w:rsid w:val="00484AC3"/>
    <w:rsid w:val="00496891"/>
    <w:rsid w:val="004A1D96"/>
    <w:rsid w:val="004B75B7"/>
    <w:rsid w:val="004D126A"/>
    <w:rsid w:val="005141D9"/>
    <w:rsid w:val="0051580D"/>
    <w:rsid w:val="00536CCA"/>
    <w:rsid w:val="00542365"/>
    <w:rsid w:val="00547111"/>
    <w:rsid w:val="00550C2D"/>
    <w:rsid w:val="00587FFB"/>
    <w:rsid w:val="00592D74"/>
    <w:rsid w:val="005A5BC2"/>
    <w:rsid w:val="005E2C44"/>
    <w:rsid w:val="005E4811"/>
    <w:rsid w:val="00603AC3"/>
    <w:rsid w:val="00616C4A"/>
    <w:rsid w:val="00621188"/>
    <w:rsid w:val="006257ED"/>
    <w:rsid w:val="00634F36"/>
    <w:rsid w:val="00652343"/>
    <w:rsid w:val="00653D43"/>
    <w:rsid w:val="00653DE4"/>
    <w:rsid w:val="00665C47"/>
    <w:rsid w:val="00686F7F"/>
    <w:rsid w:val="00690096"/>
    <w:rsid w:val="006927FD"/>
    <w:rsid w:val="00695808"/>
    <w:rsid w:val="006969D6"/>
    <w:rsid w:val="006B0B28"/>
    <w:rsid w:val="006B46FB"/>
    <w:rsid w:val="006B480F"/>
    <w:rsid w:val="006D168A"/>
    <w:rsid w:val="006E21FB"/>
    <w:rsid w:val="007165CB"/>
    <w:rsid w:val="007301B4"/>
    <w:rsid w:val="00745A01"/>
    <w:rsid w:val="00792342"/>
    <w:rsid w:val="007977A8"/>
    <w:rsid w:val="007A42A3"/>
    <w:rsid w:val="007B512A"/>
    <w:rsid w:val="007B52B4"/>
    <w:rsid w:val="007C2097"/>
    <w:rsid w:val="007C68EA"/>
    <w:rsid w:val="007D6A07"/>
    <w:rsid w:val="007F7259"/>
    <w:rsid w:val="008040A8"/>
    <w:rsid w:val="008279FA"/>
    <w:rsid w:val="00862473"/>
    <w:rsid w:val="008626E7"/>
    <w:rsid w:val="008633EB"/>
    <w:rsid w:val="00866609"/>
    <w:rsid w:val="00870EE7"/>
    <w:rsid w:val="008863B9"/>
    <w:rsid w:val="00891A4E"/>
    <w:rsid w:val="00891F50"/>
    <w:rsid w:val="0089214D"/>
    <w:rsid w:val="008A45A6"/>
    <w:rsid w:val="008A56BB"/>
    <w:rsid w:val="008B4535"/>
    <w:rsid w:val="008D3CCC"/>
    <w:rsid w:val="008F3789"/>
    <w:rsid w:val="008F686C"/>
    <w:rsid w:val="00901096"/>
    <w:rsid w:val="0091196C"/>
    <w:rsid w:val="009148DE"/>
    <w:rsid w:val="00941E30"/>
    <w:rsid w:val="009534FA"/>
    <w:rsid w:val="009556A1"/>
    <w:rsid w:val="00957D56"/>
    <w:rsid w:val="009777D9"/>
    <w:rsid w:val="0098453D"/>
    <w:rsid w:val="00991B88"/>
    <w:rsid w:val="009932B7"/>
    <w:rsid w:val="009A5753"/>
    <w:rsid w:val="009A579D"/>
    <w:rsid w:val="009A761A"/>
    <w:rsid w:val="009E3297"/>
    <w:rsid w:val="009E5D7C"/>
    <w:rsid w:val="009F32D8"/>
    <w:rsid w:val="009F734F"/>
    <w:rsid w:val="009F74B7"/>
    <w:rsid w:val="00A05068"/>
    <w:rsid w:val="00A1003C"/>
    <w:rsid w:val="00A22793"/>
    <w:rsid w:val="00A246B6"/>
    <w:rsid w:val="00A27DFA"/>
    <w:rsid w:val="00A47E70"/>
    <w:rsid w:val="00A50CF0"/>
    <w:rsid w:val="00A61825"/>
    <w:rsid w:val="00A7671C"/>
    <w:rsid w:val="00A83017"/>
    <w:rsid w:val="00A90198"/>
    <w:rsid w:val="00AA2CBC"/>
    <w:rsid w:val="00AB4A77"/>
    <w:rsid w:val="00AC1811"/>
    <w:rsid w:val="00AC5820"/>
    <w:rsid w:val="00AD1CD8"/>
    <w:rsid w:val="00AE7E78"/>
    <w:rsid w:val="00B107B0"/>
    <w:rsid w:val="00B15076"/>
    <w:rsid w:val="00B258BB"/>
    <w:rsid w:val="00B258BC"/>
    <w:rsid w:val="00B45471"/>
    <w:rsid w:val="00B471F2"/>
    <w:rsid w:val="00B67B97"/>
    <w:rsid w:val="00B961A2"/>
    <w:rsid w:val="00B968C8"/>
    <w:rsid w:val="00BA3EC5"/>
    <w:rsid w:val="00BA51D9"/>
    <w:rsid w:val="00BB5DFC"/>
    <w:rsid w:val="00BC0DCE"/>
    <w:rsid w:val="00BD279D"/>
    <w:rsid w:val="00BD29D4"/>
    <w:rsid w:val="00BD6BB8"/>
    <w:rsid w:val="00BE13DC"/>
    <w:rsid w:val="00BF701A"/>
    <w:rsid w:val="00C14B4A"/>
    <w:rsid w:val="00C47ED0"/>
    <w:rsid w:val="00C66BA2"/>
    <w:rsid w:val="00C70672"/>
    <w:rsid w:val="00C870F6"/>
    <w:rsid w:val="00C95985"/>
    <w:rsid w:val="00CB4A97"/>
    <w:rsid w:val="00CC5026"/>
    <w:rsid w:val="00CC68D0"/>
    <w:rsid w:val="00CD61B0"/>
    <w:rsid w:val="00CF6A22"/>
    <w:rsid w:val="00D03F9A"/>
    <w:rsid w:val="00D06D51"/>
    <w:rsid w:val="00D11ED9"/>
    <w:rsid w:val="00D213EE"/>
    <w:rsid w:val="00D22F59"/>
    <w:rsid w:val="00D24991"/>
    <w:rsid w:val="00D50255"/>
    <w:rsid w:val="00D66520"/>
    <w:rsid w:val="00D84AE9"/>
    <w:rsid w:val="00DB46FA"/>
    <w:rsid w:val="00DC1BF2"/>
    <w:rsid w:val="00DE34CF"/>
    <w:rsid w:val="00DE3814"/>
    <w:rsid w:val="00E13F3D"/>
    <w:rsid w:val="00E34898"/>
    <w:rsid w:val="00E55682"/>
    <w:rsid w:val="00E57090"/>
    <w:rsid w:val="00E7305B"/>
    <w:rsid w:val="00EB09B7"/>
    <w:rsid w:val="00EB3B2A"/>
    <w:rsid w:val="00EC7413"/>
    <w:rsid w:val="00EE7D7C"/>
    <w:rsid w:val="00EF6A2F"/>
    <w:rsid w:val="00F25D98"/>
    <w:rsid w:val="00F300FB"/>
    <w:rsid w:val="00F71925"/>
    <w:rsid w:val="00F74DE6"/>
    <w:rsid w:val="00F81A53"/>
    <w:rsid w:val="00F866DD"/>
    <w:rsid w:val="00FB6386"/>
    <w:rsid w:val="00FB7BF1"/>
    <w:rsid w:val="00FD53E2"/>
    <w:rsid w:val="00FD7DCC"/>
    <w:rsid w:val="00FF7E9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587FFB"/>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0"/>
    <w:rsid w:val="000B7FED"/>
    <w:pPr>
      <w:ind w:left="284"/>
    </w:pPr>
  </w:style>
  <w:style w:type="paragraph" w:styleId="10">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rsid w:val="000B7FED"/>
    <w:rPr>
      <w:sz w:val="16"/>
    </w:rPr>
  </w:style>
  <w:style w:type="paragraph" w:styleId="ae">
    <w:name w:val="annotation text"/>
    <w:basedOn w:val="a"/>
    <w:link w:val="af"/>
    <w:qFormat/>
    <w:rsid w:val="000B7FED"/>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paragraph" w:styleId="af3">
    <w:name w:val="annotation subject"/>
    <w:basedOn w:val="ae"/>
    <w:next w:val="ae"/>
    <w:link w:val="af4"/>
    <w:rsid w:val="000B7FED"/>
    <w:rPr>
      <w:b/>
      <w:bCs/>
    </w:rPr>
  </w:style>
  <w:style w:type="paragraph" w:styleId="af5">
    <w:name w:val="Document Map"/>
    <w:basedOn w:val="a"/>
    <w:link w:val="af6"/>
    <w:rsid w:val="005E2C44"/>
    <w:pPr>
      <w:shd w:val="clear" w:color="auto" w:fill="000080"/>
    </w:pPr>
    <w:rPr>
      <w:rFonts w:ascii="Tahoma" w:hAnsi="Tahoma" w:cs="Tahoma"/>
    </w:rPr>
  </w:style>
  <w:style w:type="character" w:customStyle="1" w:styleId="THChar">
    <w:name w:val="TH Char"/>
    <w:link w:val="TH"/>
    <w:qFormat/>
    <w:rsid w:val="00DB46FA"/>
    <w:rPr>
      <w:rFonts w:ascii="Arial" w:hAnsi="Arial"/>
      <w:b/>
      <w:lang w:val="en-GB" w:eastAsia="en-US"/>
    </w:rPr>
  </w:style>
  <w:style w:type="character" w:customStyle="1" w:styleId="TAHChar">
    <w:name w:val="TAH Char"/>
    <w:link w:val="TAH"/>
    <w:qFormat/>
    <w:rsid w:val="00DB46FA"/>
    <w:rPr>
      <w:rFonts w:ascii="Arial" w:hAnsi="Arial"/>
      <w:b/>
      <w:sz w:val="18"/>
      <w:lang w:val="en-GB" w:eastAsia="en-US"/>
    </w:rPr>
  </w:style>
  <w:style w:type="character" w:customStyle="1" w:styleId="TALChar">
    <w:name w:val="TAL Char"/>
    <w:link w:val="TAL"/>
    <w:qFormat/>
    <w:rsid w:val="00DB46FA"/>
    <w:rPr>
      <w:rFonts w:ascii="Arial" w:hAnsi="Arial"/>
      <w:sz w:val="18"/>
      <w:lang w:val="en-GB" w:eastAsia="en-US"/>
    </w:rPr>
  </w:style>
  <w:style w:type="character" w:customStyle="1" w:styleId="TACChar">
    <w:name w:val="TAC Char"/>
    <w:link w:val="TAC"/>
    <w:qFormat/>
    <w:rsid w:val="00DB46FA"/>
    <w:rPr>
      <w:rFonts w:ascii="Arial" w:hAnsi="Arial"/>
      <w:sz w:val="18"/>
      <w:lang w:val="en-GB" w:eastAsia="en-US"/>
    </w:rPr>
  </w:style>
  <w:style w:type="character" w:customStyle="1" w:styleId="TFChar">
    <w:name w:val="TF Char"/>
    <w:link w:val="TF"/>
    <w:qFormat/>
    <w:rsid w:val="00B15076"/>
    <w:rPr>
      <w:rFonts w:ascii="Arial" w:hAnsi="Arial"/>
      <w:b/>
      <w:lang w:val="en-GB" w:eastAsia="en-US"/>
    </w:rPr>
  </w:style>
  <w:style w:type="character" w:customStyle="1" w:styleId="TANChar">
    <w:name w:val="TAN Char"/>
    <w:link w:val="TAN"/>
    <w:qFormat/>
    <w:rsid w:val="00B15076"/>
    <w:rPr>
      <w:rFonts w:ascii="Arial" w:hAnsi="Arial"/>
      <w:sz w:val="18"/>
      <w:lang w:val="en-GB" w:eastAsia="en-US"/>
    </w:rPr>
  </w:style>
  <w:style w:type="paragraph" w:customStyle="1" w:styleId="TAJ">
    <w:name w:val="TAJ"/>
    <w:basedOn w:val="TH"/>
    <w:rsid w:val="003D3560"/>
  </w:style>
  <w:style w:type="paragraph" w:customStyle="1" w:styleId="Guidance">
    <w:name w:val="Guidance"/>
    <w:basedOn w:val="a"/>
    <w:rsid w:val="003D3560"/>
    <w:rPr>
      <w:i/>
      <w:color w:val="0000FF"/>
    </w:rPr>
  </w:style>
  <w:style w:type="character" w:customStyle="1" w:styleId="af6">
    <w:name w:val="文档结构图 字符"/>
    <w:link w:val="af5"/>
    <w:rsid w:val="003D3560"/>
    <w:rPr>
      <w:rFonts w:ascii="Tahoma" w:hAnsi="Tahoma" w:cs="Tahoma"/>
      <w:shd w:val="clear" w:color="auto" w:fill="000080"/>
      <w:lang w:val="en-GB" w:eastAsia="en-US"/>
    </w:rPr>
  </w:style>
  <w:style w:type="paragraph" w:styleId="TOC">
    <w:name w:val="TOC Heading"/>
    <w:basedOn w:val="1"/>
    <w:next w:val="a"/>
    <w:uiPriority w:val="39"/>
    <w:unhideWhenUsed/>
    <w:qFormat/>
    <w:rsid w:val="003D3560"/>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3D3560"/>
    <w:rPr>
      <w:rFonts w:ascii="Times New Roman" w:hAnsi="Times New Roman"/>
      <w:lang w:val="en-GB" w:eastAsia="en-US"/>
    </w:rPr>
  </w:style>
  <w:style w:type="character" w:customStyle="1" w:styleId="EditorsNoteChar">
    <w:name w:val="Editor's Note Char"/>
    <w:aliases w:val="EN Char"/>
    <w:link w:val="EditorsNote"/>
    <w:qFormat/>
    <w:rsid w:val="003D3560"/>
    <w:rPr>
      <w:rFonts w:ascii="Times New Roman" w:hAnsi="Times New Roman"/>
      <w:color w:val="FF0000"/>
      <w:lang w:val="en-GB" w:eastAsia="en-US"/>
    </w:rPr>
  </w:style>
  <w:style w:type="paragraph" w:customStyle="1" w:styleId="TempNote">
    <w:name w:val="TempNote"/>
    <w:basedOn w:val="a"/>
    <w:qFormat/>
    <w:rsid w:val="003D3560"/>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3D3560"/>
    <w:pPr>
      <w:numPr>
        <w:numId w:val="1"/>
      </w:numPr>
      <w:overflowPunct w:val="0"/>
      <w:autoSpaceDE w:val="0"/>
      <w:autoSpaceDN w:val="0"/>
      <w:adjustRightInd w:val="0"/>
      <w:textAlignment w:val="baseline"/>
    </w:pPr>
    <w:rPr>
      <w:rFonts w:eastAsia="Times New Roman"/>
    </w:rPr>
  </w:style>
  <w:style w:type="character" w:customStyle="1" w:styleId="B1Char">
    <w:name w:val="B1 Char"/>
    <w:link w:val="B10"/>
    <w:qFormat/>
    <w:rsid w:val="003D3560"/>
    <w:rPr>
      <w:rFonts w:ascii="Times New Roman" w:hAnsi="Times New Roman"/>
      <w:lang w:val="en-GB" w:eastAsia="en-US"/>
    </w:rPr>
  </w:style>
  <w:style w:type="character" w:customStyle="1" w:styleId="31">
    <w:name w:val="标题 3 字符"/>
    <w:link w:val="30"/>
    <w:rsid w:val="003D3560"/>
    <w:rPr>
      <w:rFonts w:ascii="Arial" w:hAnsi="Arial"/>
      <w:sz w:val="28"/>
      <w:lang w:val="en-GB" w:eastAsia="en-US"/>
    </w:rPr>
  </w:style>
  <w:style w:type="character" w:customStyle="1" w:styleId="NOZchn">
    <w:name w:val="NO Zchn"/>
    <w:link w:val="NO"/>
    <w:rsid w:val="003D3560"/>
    <w:rPr>
      <w:rFonts w:ascii="Times New Roman" w:hAnsi="Times New Roman"/>
      <w:lang w:val="en-GB" w:eastAsia="en-US"/>
    </w:rPr>
  </w:style>
  <w:style w:type="character" w:customStyle="1" w:styleId="41">
    <w:name w:val="标题 4 字符"/>
    <w:link w:val="40"/>
    <w:rsid w:val="003D3560"/>
    <w:rPr>
      <w:rFonts w:ascii="Arial" w:hAnsi="Arial"/>
      <w:sz w:val="24"/>
      <w:lang w:val="en-GB" w:eastAsia="en-US"/>
    </w:rPr>
  </w:style>
  <w:style w:type="character" w:customStyle="1" w:styleId="NOChar">
    <w:name w:val="NO Char"/>
    <w:rsid w:val="003D3560"/>
    <w:rPr>
      <w:lang w:val="en-GB" w:eastAsia="en-US"/>
    </w:rPr>
  </w:style>
  <w:style w:type="character" w:customStyle="1" w:styleId="af2">
    <w:name w:val="批注框文本 字符"/>
    <w:link w:val="af1"/>
    <w:rsid w:val="003D3560"/>
    <w:rPr>
      <w:rFonts w:ascii="Tahoma" w:hAnsi="Tahoma" w:cs="Tahoma"/>
      <w:sz w:val="16"/>
      <w:szCs w:val="16"/>
      <w:lang w:val="en-GB" w:eastAsia="en-US"/>
    </w:rPr>
  </w:style>
  <w:style w:type="character" w:customStyle="1" w:styleId="af">
    <w:name w:val="批注文字 字符"/>
    <w:link w:val="ae"/>
    <w:rsid w:val="003D3560"/>
    <w:rPr>
      <w:rFonts w:ascii="Times New Roman" w:hAnsi="Times New Roman"/>
      <w:lang w:val="en-GB" w:eastAsia="en-US"/>
    </w:rPr>
  </w:style>
  <w:style w:type="character" w:customStyle="1" w:styleId="af4">
    <w:name w:val="批注主题 字符"/>
    <w:link w:val="af3"/>
    <w:rsid w:val="003D3560"/>
    <w:rPr>
      <w:rFonts w:ascii="Times New Roman" w:hAnsi="Times New Roman"/>
      <w:b/>
      <w:bCs/>
      <w:lang w:val="en-GB" w:eastAsia="en-US"/>
    </w:rPr>
  </w:style>
  <w:style w:type="character" w:styleId="af7">
    <w:name w:val="Unresolved Mention"/>
    <w:uiPriority w:val="99"/>
    <w:semiHidden/>
    <w:unhideWhenUsed/>
    <w:rsid w:val="003D3560"/>
    <w:rPr>
      <w:color w:val="808080"/>
      <w:shd w:val="clear" w:color="auto" w:fill="E6E6E6"/>
    </w:rPr>
  </w:style>
  <w:style w:type="character" w:customStyle="1" w:styleId="EditorsNoteCharChar">
    <w:name w:val="Editor's Note Char Char"/>
    <w:locked/>
    <w:rsid w:val="003D3560"/>
    <w:rPr>
      <w:color w:val="FF0000"/>
      <w:lang w:val="en-GB" w:eastAsia="en-US"/>
    </w:rPr>
  </w:style>
  <w:style w:type="character" w:customStyle="1" w:styleId="TAHCar">
    <w:name w:val="TAH Car"/>
    <w:rsid w:val="003D3560"/>
    <w:rPr>
      <w:rFonts w:ascii="Arial" w:hAnsi="Arial"/>
      <w:b/>
      <w:sz w:val="18"/>
      <w:lang w:val="en-GB" w:eastAsia="en-US"/>
    </w:rPr>
  </w:style>
  <w:style w:type="paragraph" w:styleId="af8">
    <w:name w:val="Body Text"/>
    <w:basedOn w:val="a"/>
    <w:link w:val="af9"/>
    <w:rsid w:val="003D3560"/>
    <w:pPr>
      <w:spacing w:after="120"/>
    </w:pPr>
    <w:rPr>
      <w:rFonts w:eastAsia="Batang"/>
      <w:lang w:eastAsia="x-none"/>
    </w:rPr>
  </w:style>
  <w:style w:type="character" w:customStyle="1" w:styleId="af9">
    <w:name w:val="正文文本 字符"/>
    <w:basedOn w:val="a0"/>
    <w:link w:val="af8"/>
    <w:rsid w:val="003D3560"/>
    <w:rPr>
      <w:rFonts w:ascii="Times New Roman" w:eastAsia="Batang" w:hAnsi="Times New Roman"/>
      <w:lang w:val="en-GB" w:eastAsia="x-none"/>
    </w:rPr>
  </w:style>
  <w:style w:type="character" w:customStyle="1" w:styleId="st1">
    <w:name w:val="st1"/>
    <w:rsid w:val="003D3560"/>
  </w:style>
  <w:style w:type="paragraph" w:styleId="afa">
    <w:name w:val="Revision"/>
    <w:hidden/>
    <w:uiPriority w:val="99"/>
    <w:semiHidden/>
    <w:rsid w:val="003D3560"/>
    <w:rPr>
      <w:rFonts w:ascii="Times New Roman" w:hAnsi="Times New Roman"/>
      <w:lang w:val="en-GB" w:eastAsia="en-US"/>
    </w:rPr>
  </w:style>
  <w:style w:type="character" w:customStyle="1" w:styleId="PLChar">
    <w:name w:val="PL Char"/>
    <w:link w:val="PL"/>
    <w:qFormat/>
    <w:locked/>
    <w:rsid w:val="003D3560"/>
    <w:rPr>
      <w:rFonts w:ascii="Courier New" w:hAnsi="Courier New"/>
      <w:noProof/>
      <w:sz w:val="16"/>
      <w:lang w:val="en-GB" w:eastAsia="en-US"/>
    </w:rPr>
  </w:style>
  <w:style w:type="character" w:customStyle="1" w:styleId="EditorsNoteZchn">
    <w:name w:val="Editor's Note Zchn"/>
    <w:rsid w:val="003D3560"/>
    <w:rPr>
      <w:rFonts w:ascii="Times New Roman" w:hAnsi="Times New Roman"/>
      <w:color w:val="FF0000"/>
      <w:lang w:val="en-GB"/>
    </w:rPr>
  </w:style>
  <w:style w:type="character" w:customStyle="1" w:styleId="B2Char">
    <w:name w:val="B2 Char"/>
    <w:link w:val="B2"/>
    <w:qFormat/>
    <w:rsid w:val="003D3560"/>
    <w:rPr>
      <w:rFonts w:ascii="Times New Roman" w:hAnsi="Times New Roman"/>
      <w:lang w:val="en-GB" w:eastAsia="en-US"/>
    </w:rPr>
  </w:style>
  <w:style w:type="paragraph" w:styleId="afb">
    <w:name w:val="Normal (Web)"/>
    <w:basedOn w:val="a"/>
    <w:unhideWhenUsed/>
    <w:rsid w:val="003D3560"/>
    <w:pPr>
      <w:spacing w:before="100" w:beforeAutospacing="1" w:after="100" w:afterAutospacing="1"/>
    </w:pPr>
    <w:rPr>
      <w:rFonts w:eastAsia="Times New Roman"/>
      <w:sz w:val="24"/>
      <w:szCs w:val="24"/>
      <w:lang w:eastAsia="es-ES"/>
    </w:rPr>
  </w:style>
  <w:style w:type="character" w:customStyle="1" w:styleId="EWChar">
    <w:name w:val="EW Char"/>
    <w:link w:val="EW"/>
    <w:locked/>
    <w:rsid w:val="003D3560"/>
    <w:rPr>
      <w:rFonts w:ascii="Times New Roman" w:hAnsi="Times New Roman"/>
      <w:lang w:val="en-GB" w:eastAsia="en-US"/>
    </w:rPr>
  </w:style>
  <w:style w:type="paragraph" w:styleId="afc">
    <w:name w:val="Bibliography"/>
    <w:basedOn w:val="a"/>
    <w:next w:val="a"/>
    <w:uiPriority w:val="37"/>
    <w:semiHidden/>
    <w:unhideWhenUsed/>
    <w:rsid w:val="003D3560"/>
  </w:style>
  <w:style w:type="paragraph" w:styleId="afd">
    <w:name w:val="Block Text"/>
    <w:basedOn w:val="a"/>
    <w:rsid w:val="003D3560"/>
    <w:pPr>
      <w:spacing w:after="120"/>
      <w:ind w:left="1440" w:right="1440"/>
    </w:pPr>
  </w:style>
  <w:style w:type="paragraph" w:styleId="25">
    <w:name w:val="Body Text 2"/>
    <w:basedOn w:val="a"/>
    <w:link w:val="26"/>
    <w:rsid w:val="003D3560"/>
    <w:pPr>
      <w:spacing w:after="120" w:line="480" w:lineRule="auto"/>
    </w:pPr>
  </w:style>
  <w:style w:type="character" w:customStyle="1" w:styleId="26">
    <w:name w:val="正文文本 2 字符"/>
    <w:basedOn w:val="a0"/>
    <w:link w:val="25"/>
    <w:rsid w:val="003D3560"/>
    <w:rPr>
      <w:rFonts w:ascii="Times New Roman" w:hAnsi="Times New Roman"/>
      <w:lang w:val="en-GB" w:eastAsia="en-US"/>
    </w:rPr>
  </w:style>
  <w:style w:type="paragraph" w:styleId="34">
    <w:name w:val="Body Text 3"/>
    <w:basedOn w:val="a"/>
    <w:link w:val="35"/>
    <w:rsid w:val="003D3560"/>
    <w:pPr>
      <w:spacing w:after="120"/>
    </w:pPr>
    <w:rPr>
      <w:sz w:val="16"/>
      <w:szCs w:val="16"/>
    </w:rPr>
  </w:style>
  <w:style w:type="character" w:customStyle="1" w:styleId="35">
    <w:name w:val="正文文本 3 字符"/>
    <w:basedOn w:val="a0"/>
    <w:link w:val="34"/>
    <w:rsid w:val="003D3560"/>
    <w:rPr>
      <w:rFonts w:ascii="Times New Roman" w:hAnsi="Times New Roman"/>
      <w:sz w:val="16"/>
      <w:szCs w:val="16"/>
      <w:lang w:val="en-GB" w:eastAsia="en-US"/>
    </w:rPr>
  </w:style>
  <w:style w:type="paragraph" w:styleId="afe">
    <w:name w:val="Body Text First Indent"/>
    <w:basedOn w:val="af8"/>
    <w:link w:val="aff"/>
    <w:rsid w:val="003D3560"/>
    <w:pPr>
      <w:ind w:firstLine="210"/>
    </w:pPr>
    <w:rPr>
      <w:rFonts w:eastAsia="宋体"/>
      <w:lang w:eastAsia="en-US"/>
    </w:rPr>
  </w:style>
  <w:style w:type="character" w:customStyle="1" w:styleId="aff">
    <w:name w:val="正文文本首行缩进 字符"/>
    <w:basedOn w:val="af9"/>
    <w:link w:val="afe"/>
    <w:rsid w:val="003D3560"/>
    <w:rPr>
      <w:rFonts w:ascii="Times New Roman" w:eastAsia="Batang" w:hAnsi="Times New Roman"/>
      <w:lang w:val="en-GB" w:eastAsia="en-US"/>
    </w:rPr>
  </w:style>
  <w:style w:type="paragraph" w:styleId="aff0">
    <w:name w:val="Body Text Indent"/>
    <w:basedOn w:val="a"/>
    <w:link w:val="aff1"/>
    <w:rsid w:val="003D3560"/>
    <w:pPr>
      <w:spacing w:after="120"/>
      <w:ind w:left="283"/>
    </w:pPr>
  </w:style>
  <w:style w:type="character" w:customStyle="1" w:styleId="aff1">
    <w:name w:val="正文文本缩进 字符"/>
    <w:basedOn w:val="a0"/>
    <w:link w:val="aff0"/>
    <w:rsid w:val="003D3560"/>
    <w:rPr>
      <w:rFonts w:ascii="Times New Roman" w:hAnsi="Times New Roman"/>
      <w:lang w:val="en-GB" w:eastAsia="en-US"/>
    </w:rPr>
  </w:style>
  <w:style w:type="paragraph" w:styleId="27">
    <w:name w:val="Body Text First Indent 2"/>
    <w:basedOn w:val="aff0"/>
    <w:link w:val="28"/>
    <w:rsid w:val="003D3560"/>
    <w:pPr>
      <w:ind w:firstLine="210"/>
    </w:pPr>
  </w:style>
  <w:style w:type="character" w:customStyle="1" w:styleId="28">
    <w:name w:val="正文文本首行缩进 2 字符"/>
    <w:basedOn w:val="aff1"/>
    <w:link w:val="27"/>
    <w:rsid w:val="003D3560"/>
    <w:rPr>
      <w:rFonts w:ascii="Times New Roman" w:hAnsi="Times New Roman"/>
      <w:lang w:val="en-GB" w:eastAsia="en-US"/>
    </w:rPr>
  </w:style>
  <w:style w:type="paragraph" w:styleId="29">
    <w:name w:val="Body Text Indent 2"/>
    <w:basedOn w:val="a"/>
    <w:link w:val="2a"/>
    <w:rsid w:val="003D3560"/>
    <w:pPr>
      <w:spacing w:after="120" w:line="480" w:lineRule="auto"/>
      <w:ind w:left="283"/>
    </w:pPr>
  </w:style>
  <w:style w:type="character" w:customStyle="1" w:styleId="2a">
    <w:name w:val="正文文本缩进 2 字符"/>
    <w:basedOn w:val="a0"/>
    <w:link w:val="29"/>
    <w:rsid w:val="003D3560"/>
    <w:rPr>
      <w:rFonts w:ascii="Times New Roman" w:hAnsi="Times New Roman"/>
      <w:lang w:val="en-GB" w:eastAsia="en-US"/>
    </w:rPr>
  </w:style>
  <w:style w:type="paragraph" w:styleId="36">
    <w:name w:val="Body Text Indent 3"/>
    <w:basedOn w:val="a"/>
    <w:link w:val="37"/>
    <w:rsid w:val="003D3560"/>
    <w:pPr>
      <w:spacing w:after="120"/>
      <w:ind w:left="283"/>
    </w:pPr>
    <w:rPr>
      <w:sz w:val="16"/>
      <w:szCs w:val="16"/>
    </w:rPr>
  </w:style>
  <w:style w:type="character" w:customStyle="1" w:styleId="37">
    <w:name w:val="正文文本缩进 3 字符"/>
    <w:basedOn w:val="a0"/>
    <w:link w:val="36"/>
    <w:rsid w:val="003D3560"/>
    <w:rPr>
      <w:rFonts w:ascii="Times New Roman" w:hAnsi="Times New Roman"/>
      <w:sz w:val="16"/>
      <w:szCs w:val="16"/>
      <w:lang w:val="en-GB" w:eastAsia="en-US"/>
    </w:rPr>
  </w:style>
  <w:style w:type="paragraph" w:styleId="aff2">
    <w:name w:val="caption"/>
    <w:basedOn w:val="a"/>
    <w:next w:val="a"/>
    <w:semiHidden/>
    <w:unhideWhenUsed/>
    <w:qFormat/>
    <w:rsid w:val="003D3560"/>
    <w:rPr>
      <w:b/>
      <w:bCs/>
    </w:rPr>
  </w:style>
  <w:style w:type="paragraph" w:styleId="aff3">
    <w:name w:val="Closing"/>
    <w:basedOn w:val="a"/>
    <w:link w:val="aff4"/>
    <w:rsid w:val="003D3560"/>
    <w:pPr>
      <w:ind w:left="4252"/>
    </w:pPr>
  </w:style>
  <w:style w:type="character" w:customStyle="1" w:styleId="aff4">
    <w:name w:val="结束语 字符"/>
    <w:basedOn w:val="a0"/>
    <w:link w:val="aff3"/>
    <w:rsid w:val="003D3560"/>
    <w:rPr>
      <w:rFonts w:ascii="Times New Roman" w:hAnsi="Times New Roman"/>
      <w:lang w:val="en-GB" w:eastAsia="en-US"/>
    </w:rPr>
  </w:style>
  <w:style w:type="paragraph" w:styleId="aff5">
    <w:name w:val="Date"/>
    <w:basedOn w:val="a"/>
    <w:next w:val="a"/>
    <w:link w:val="aff6"/>
    <w:rsid w:val="003D3560"/>
  </w:style>
  <w:style w:type="character" w:customStyle="1" w:styleId="aff6">
    <w:name w:val="日期 字符"/>
    <w:basedOn w:val="a0"/>
    <w:link w:val="aff5"/>
    <w:rsid w:val="003D3560"/>
    <w:rPr>
      <w:rFonts w:ascii="Times New Roman" w:hAnsi="Times New Roman"/>
      <w:lang w:val="en-GB" w:eastAsia="en-US"/>
    </w:rPr>
  </w:style>
  <w:style w:type="paragraph" w:styleId="aff7">
    <w:name w:val="E-mail Signature"/>
    <w:basedOn w:val="a"/>
    <w:link w:val="aff8"/>
    <w:rsid w:val="003D3560"/>
  </w:style>
  <w:style w:type="character" w:customStyle="1" w:styleId="aff8">
    <w:name w:val="电子邮件签名 字符"/>
    <w:basedOn w:val="a0"/>
    <w:link w:val="aff7"/>
    <w:rsid w:val="003D3560"/>
    <w:rPr>
      <w:rFonts w:ascii="Times New Roman" w:hAnsi="Times New Roman"/>
      <w:lang w:val="en-GB" w:eastAsia="en-US"/>
    </w:rPr>
  </w:style>
  <w:style w:type="paragraph" w:styleId="aff9">
    <w:name w:val="endnote text"/>
    <w:basedOn w:val="a"/>
    <w:link w:val="affa"/>
    <w:rsid w:val="003D3560"/>
  </w:style>
  <w:style w:type="character" w:customStyle="1" w:styleId="affa">
    <w:name w:val="尾注文本 字符"/>
    <w:basedOn w:val="a0"/>
    <w:link w:val="aff9"/>
    <w:rsid w:val="003D3560"/>
    <w:rPr>
      <w:rFonts w:ascii="Times New Roman" w:hAnsi="Times New Roman"/>
      <w:lang w:val="en-GB" w:eastAsia="en-US"/>
    </w:rPr>
  </w:style>
  <w:style w:type="paragraph" w:styleId="affb">
    <w:name w:val="envelope address"/>
    <w:basedOn w:val="a"/>
    <w:rsid w:val="003D3560"/>
    <w:pPr>
      <w:framePr w:w="7920" w:h="1980" w:hRule="exact" w:hSpace="180" w:wrap="auto" w:hAnchor="page" w:xAlign="center" w:yAlign="bottom"/>
      <w:ind w:left="2880"/>
    </w:pPr>
    <w:rPr>
      <w:rFonts w:ascii="Calibri Light" w:eastAsia="Yu Gothic Light" w:hAnsi="Calibri Light"/>
      <w:sz w:val="24"/>
      <w:szCs w:val="24"/>
    </w:rPr>
  </w:style>
  <w:style w:type="paragraph" w:styleId="affc">
    <w:name w:val="envelope return"/>
    <w:basedOn w:val="a"/>
    <w:rsid w:val="003D3560"/>
    <w:rPr>
      <w:rFonts w:ascii="Calibri Light" w:eastAsia="Yu Gothic Light" w:hAnsi="Calibri Light"/>
    </w:rPr>
  </w:style>
  <w:style w:type="character" w:customStyle="1" w:styleId="a8">
    <w:name w:val="脚注文本 字符"/>
    <w:link w:val="a7"/>
    <w:rsid w:val="003D3560"/>
    <w:rPr>
      <w:rFonts w:ascii="Times New Roman" w:hAnsi="Times New Roman"/>
      <w:sz w:val="16"/>
      <w:lang w:val="en-GB" w:eastAsia="en-US"/>
    </w:rPr>
  </w:style>
  <w:style w:type="paragraph" w:styleId="HTML">
    <w:name w:val="HTML Address"/>
    <w:basedOn w:val="a"/>
    <w:link w:val="HTML0"/>
    <w:rsid w:val="003D3560"/>
    <w:rPr>
      <w:i/>
      <w:iCs/>
    </w:rPr>
  </w:style>
  <w:style w:type="character" w:customStyle="1" w:styleId="HTML0">
    <w:name w:val="HTML 地址 字符"/>
    <w:basedOn w:val="a0"/>
    <w:link w:val="HTML"/>
    <w:rsid w:val="003D3560"/>
    <w:rPr>
      <w:rFonts w:ascii="Times New Roman" w:hAnsi="Times New Roman"/>
      <w:i/>
      <w:iCs/>
      <w:lang w:val="en-GB" w:eastAsia="en-US"/>
    </w:rPr>
  </w:style>
  <w:style w:type="paragraph" w:styleId="HTML1">
    <w:name w:val="HTML Preformatted"/>
    <w:basedOn w:val="a"/>
    <w:link w:val="HTML2"/>
    <w:rsid w:val="003D3560"/>
    <w:rPr>
      <w:rFonts w:ascii="Courier New" w:hAnsi="Courier New" w:cs="Courier New"/>
    </w:rPr>
  </w:style>
  <w:style w:type="character" w:customStyle="1" w:styleId="HTML2">
    <w:name w:val="HTML 预设格式 字符"/>
    <w:basedOn w:val="a0"/>
    <w:link w:val="HTML1"/>
    <w:rsid w:val="003D3560"/>
    <w:rPr>
      <w:rFonts w:ascii="Courier New" w:hAnsi="Courier New" w:cs="Courier New"/>
      <w:lang w:val="en-GB" w:eastAsia="en-US"/>
    </w:rPr>
  </w:style>
  <w:style w:type="paragraph" w:styleId="38">
    <w:name w:val="index 3"/>
    <w:basedOn w:val="a"/>
    <w:next w:val="a"/>
    <w:rsid w:val="003D3560"/>
    <w:pPr>
      <w:ind w:left="600" w:hanging="200"/>
    </w:pPr>
  </w:style>
  <w:style w:type="paragraph" w:styleId="44">
    <w:name w:val="index 4"/>
    <w:basedOn w:val="a"/>
    <w:next w:val="a"/>
    <w:rsid w:val="003D3560"/>
    <w:pPr>
      <w:ind w:left="800" w:hanging="200"/>
    </w:pPr>
  </w:style>
  <w:style w:type="paragraph" w:styleId="54">
    <w:name w:val="index 5"/>
    <w:basedOn w:val="a"/>
    <w:next w:val="a"/>
    <w:rsid w:val="003D3560"/>
    <w:pPr>
      <w:ind w:left="1000" w:hanging="200"/>
    </w:pPr>
  </w:style>
  <w:style w:type="paragraph" w:styleId="61">
    <w:name w:val="index 6"/>
    <w:basedOn w:val="a"/>
    <w:next w:val="a"/>
    <w:rsid w:val="003D3560"/>
    <w:pPr>
      <w:ind w:left="1200" w:hanging="200"/>
    </w:pPr>
  </w:style>
  <w:style w:type="paragraph" w:styleId="70">
    <w:name w:val="index 7"/>
    <w:basedOn w:val="a"/>
    <w:next w:val="a"/>
    <w:rsid w:val="003D3560"/>
    <w:pPr>
      <w:ind w:left="1400" w:hanging="200"/>
    </w:pPr>
  </w:style>
  <w:style w:type="paragraph" w:styleId="81">
    <w:name w:val="index 8"/>
    <w:basedOn w:val="a"/>
    <w:next w:val="a"/>
    <w:rsid w:val="003D3560"/>
    <w:pPr>
      <w:ind w:left="1600" w:hanging="200"/>
    </w:pPr>
  </w:style>
  <w:style w:type="paragraph" w:styleId="90">
    <w:name w:val="index 9"/>
    <w:basedOn w:val="a"/>
    <w:next w:val="a"/>
    <w:rsid w:val="003D3560"/>
    <w:pPr>
      <w:ind w:left="1800" w:hanging="200"/>
    </w:pPr>
  </w:style>
  <w:style w:type="paragraph" w:styleId="affd">
    <w:name w:val="index heading"/>
    <w:basedOn w:val="a"/>
    <w:next w:val="10"/>
    <w:rsid w:val="003D3560"/>
    <w:rPr>
      <w:rFonts w:ascii="Calibri Light" w:eastAsia="Yu Gothic Light" w:hAnsi="Calibri Light"/>
      <w:b/>
      <w:bCs/>
    </w:rPr>
  </w:style>
  <w:style w:type="paragraph" w:styleId="affe">
    <w:name w:val="Intense Quote"/>
    <w:basedOn w:val="a"/>
    <w:next w:val="a"/>
    <w:link w:val="afff"/>
    <w:uiPriority w:val="30"/>
    <w:qFormat/>
    <w:rsid w:val="003D3560"/>
    <w:pPr>
      <w:pBdr>
        <w:top w:val="single" w:sz="4" w:space="10" w:color="4472C4"/>
        <w:bottom w:val="single" w:sz="4" w:space="10" w:color="4472C4"/>
      </w:pBdr>
      <w:spacing w:before="360" w:after="360"/>
      <w:ind w:left="864" w:right="864"/>
      <w:jc w:val="center"/>
    </w:pPr>
    <w:rPr>
      <w:i/>
      <w:iCs/>
      <w:color w:val="4472C4"/>
    </w:rPr>
  </w:style>
  <w:style w:type="character" w:customStyle="1" w:styleId="afff">
    <w:name w:val="明显引用 字符"/>
    <w:basedOn w:val="a0"/>
    <w:link w:val="affe"/>
    <w:uiPriority w:val="30"/>
    <w:rsid w:val="003D3560"/>
    <w:rPr>
      <w:rFonts w:ascii="Times New Roman" w:hAnsi="Times New Roman"/>
      <w:i/>
      <w:iCs/>
      <w:color w:val="4472C4"/>
      <w:lang w:val="en-GB" w:eastAsia="en-US"/>
    </w:rPr>
  </w:style>
  <w:style w:type="paragraph" w:styleId="afff0">
    <w:name w:val="List Continue"/>
    <w:basedOn w:val="a"/>
    <w:rsid w:val="003D3560"/>
    <w:pPr>
      <w:spacing w:after="120"/>
      <w:ind w:left="283"/>
      <w:contextualSpacing/>
    </w:pPr>
  </w:style>
  <w:style w:type="paragraph" w:styleId="2b">
    <w:name w:val="List Continue 2"/>
    <w:basedOn w:val="a"/>
    <w:rsid w:val="003D3560"/>
    <w:pPr>
      <w:spacing w:after="120"/>
      <w:ind w:left="566"/>
      <w:contextualSpacing/>
    </w:pPr>
  </w:style>
  <w:style w:type="paragraph" w:styleId="39">
    <w:name w:val="List Continue 3"/>
    <w:basedOn w:val="a"/>
    <w:rsid w:val="003D3560"/>
    <w:pPr>
      <w:spacing w:after="120"/>
      <w:ind w:left="849"/>
      <w:contextualSpacing/>
    </w:pPr>
  </w:style>
  <w:style w:type="paragraph" w:styleId="45">
    <w:name w:val="List Continue 4"/>
    <w:basedOn w:val="a"/>
    <w:rsid w:val="003D3560"/>
    <w:pPr>
      <w:spacing w:after="120"/>
      <w:ind w:left="1132"/>
      <w:contextualSpacing/>
    </w:pPr>
  </w:style>
  <w:style w:type="paragraph" w:styleId="55">
    <w:name w:val="List Continue 5"/>
    <w:basedOn w:val="a"/>
    <w:rsid w:val="003D3560"/>
    <w:pPr>
      <w:spacing w:after="120"/>
      <w:ind w:left="1415"/>
      <w:contextualSpacing/>
    </w:pPr>
  </w:style>
  <w:style w:type="paragraph" w:styleId="3">
    <w:name w:val="List Number 3"/>
    <w:basedOn w:val="a"/>
    <w:rsid w:val="003D3560"/>
    <w:pPr>
      <w:numPr>
        <w:numId w:val="2"/>
      </w:numPr>
      <w:contextualSpacing/>
    </w:pPr>
  </w:style>
  <w:style w:type="paragraph" w:styleId="4">
    <w:name w:val="List Number 4"/>
    <w:basedOn w:val="a"/>
    <w:rsid w:val="003D3560"/>
    <w:pPr>
      <w:numPr>
        <w:numId w:val="3"/>
      </w:numPr>
      <w:contextualSpacing/>
    </w:pPr>
  </w:style>
  <w:style w:type="paragraph" w:styleId="5">
    <w:name w:val="List Number 5"/>
    <w:basedOn w:val="a"/>
    <w:rsid w:val="003D3560"/>
    <w:pPr>
      <w:numPr>
        <w:numId w:val="4"/>
      </w:numPr>
      <w:contextualSpacing/>
    </w:pPr>
  </w:style>
  <w:style w:type="paragraph" w:styleId="afff1">
    <w:name w:val="List Paragraph"/>
    <w:basedOn w:val="a"/>
    <w:uiPriority w:val="34"/>
    <w:qFormat/>
    <w:rsid w:val="003D3560"/>
    <w:pPr>
      <w:ind w:left="720"/>
    </w:pPr>
  </w:style>
  <w:style w:type="paragraph" w:styleId="afff2">
    <w:name w:val="macro"/>
    <w:link w:val="afff3"/>
    <w:rsid w:val="003D356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ff3">
    <w:name w:val="宏文本 字符"/>
    <w:basedOn w:val="a0"/>
    <w:link w:val="afff2"/>
    <w:rsid w:val="003D3560"/>
    <w:rPr>
      <w:rFonts w:ascii="Courier New" w:hAnsi="Courier New" w:cs="Courier New"/>
      <w:lang w:val="en-GB" w:eastAsia="en-US"/>
    </w:rPr>
  </w:style>
  <w:style w:type="paragraph" w:styleId="afff4">
    <w:name w:val="Message Header"/>
    <w:basedOn w:val="a"/>
    <w:link w:val="afff5"/>
    <w:rsid w:val="003D3560"/>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5">
    <w:name w:val="信息标题 字符"/>
    <w:basedOn w:val="a0"/>
    <w:link w:val="afff4"/>
    <w:rsid w:val="003D3560"/>
    <w:rPr>
      <w:rFonts w:ascii="Calibri Light" w:eastAsia="Yu Gothic Light" w:hAnsi="Calibri Light"/>
      <w:sz w:val="24"/>
      <w:szCs w:val="24"/>
      <w:shd w:val="pct20" w:color="auto" w:fill="auto"/>
      <w:lang w:val="en-GB" w:eastAsia="en-US"/>
    </w:rPr>
  </w:style>
  <w:style w:type="paragraph" w:styleId="afff6">
    <w:name w:val="No Spacing"/>
    <w:uiPriority w:val="1"/>
    <w:qFormat/>
    <w:rsid w:val="003D3560"/>
    <w:rPr>
      <w:rFonts w:ascii="Times New Roman" w:hAnsi="Times New Roman"/>
      <w:lang w:val="en-GB" w:eastAsia="en-US"/>
    </w:rPr>
  </w:style>
  <w:style w:type="paragraph" w:styleId="afff7">
    <w:name w:val="Normal Indent"/>
    <w:basedOn w:val="a"/>
    <w:rsid w:val="003D3560"/>
    <w:pPr>
      <w:ind w:left="720"/>
    </w:pPr>
  </w:style>
  <w:style w:type="paragraph" w:styleId="afff8">
    <w:name w:val="Note Heading"/>
    <w:basedOn w:val="a"/>
    <w:next w:val="a"/>
    <w:link w:val="afff9"/>
    <w:rsid w:val="003D3560"/>
  </w:style>
  <w:style w:type="character" w:customStyle="1" w:styleId="afff9">
    <w:name w:val="注释标题 字符"/>
    <w:basedOn w:val="a0"/>
    <w:link w:val="afff8"/>
    <w:rsid w:val="003D3560"/>
    <w:rPr>
      <w:rFonts w:ascii="Times New Roman" w:hAnsi="Times New Roman"/>
      <w:lang w:val="en-GB" w:eastAsia="en-US"/>
    </w:rPr>
  </w:style>
  <w:style w:type="paragraph" w:styleId="afffa">
    <w:name w:val="Plain Text"/>
    <w:basedOn w:val="a"/>
    <w:link w:val="afffb"/>
    <w:rsid w:val="003D3560"/>
    <w:rPr>
      <w:rFonts w:ascii="Courier New" w:hAnsi="Courier New" w:cs="Courier New"/>
    </w:rPr>
  </w:style>
  <w:style w:type="character" w:customStyle="1" w:styleId="afffb">
    <w:name w:val="纯文本 字符"/>
    <w:basedOn w:val="a0"/>
    <w:link w:val="afffa"/>
    <w:rsid w:val="003D3560"/>
    <w:rPr>
      <w:rFonts w:ascii="Courier New" w:hAnsi="Courier New" w:cs="Courier New"/>
      <w:lang w:val="en-GB" w:eastAsia="en-US"/>
    </w:rPr>
  </w:style>
  <w:style w:type="paragraph" w:styleId="afffc">
    <w:name w:val="Quote"/>
    <w:basedOn w:val="a"/>
    <w:next w:val="a"/>
    <w:link w:val="afffd"/>
    <w:uiPriority w:val="29"/>
    <w:qFormat/>
    <w:rsid w:val="003D3560"/>
    <w:pPr>
      <w:spacing w:before="200" w:after="160"/>
      <w:ind w:left="864" w:right="864"/>
      <w:jc w:val="center"/>
    </w:pPr>
    <w:rPr>
      <w:i/>
      <w:iCs/>
      <w:color w:val="404040"/>
    </w:rPr>
  </w:style>
  <w:style w:type="character" w:customStyle="1" w:styleId="afffd">
    <w:name w:val="引用 字符"/>
    <w:basedOn w:val="a0"/>
    <w:link w:val="afffc"/>
    <w:uiPriority w:val="29"/>
    <w:rsid w:val="003D3560"/>
    <w:rPr>
      <w:rFonts w:ascii="Times New Roman" w:hAnsi="Times New Roman"/>
      <w:i/>
      <w:iCs/>
      <w:color w:val="404040"/>
      <w:lang w:val="en-GB" w:eastAsia="en-US"/>
    </w:rPr>
  </w:style>
  <w:style w:type="paragraph" w:styleId="afffe">
    <w:name w:val="Salutation"/>
    <w:basedOn w:val="a"/>
    <w:next w:val="a"/>
    <w:link w:val="affff"/>
    <w:rsid w:val="003D3560"/>
  </w:style>
  <w:style w:type="character" w:customStyle="1" w:styleId="affff">
    <w:name w:val="称呼 字符"/>
    <w:basedOn w:val="a0"/>
    <w:link w:val="afffe"/>
    <w:rsid w:val="003D3560"/>
    <w:rPr>
      <w:rFonts w:ascii="Times New Roman" w:hAnsi="Times New Roman"/>
      <w:lang w:val="en-GB" w:eastAsia="en-US"/>
    </w:rPr>
  </w:style>
  <w:style w:type="paragraph" w:styleId="affff0">
    <w:name w:val="Signature"/>
    <w:basedOn w:val="a"/>
    <w:link w:val="affff1"/>
    <w:rsid w:val="003D3560"/>
    <w:pPr>
      <w:ind w:left="4252"/>
    </w:pPr>
  </w:style>
  <w:style w:type="character" w:customStyle="1" w:styleId="affff1">
    <w:name w:val="签名 字符"/>
    <w:basedOn w:val="a0"/>
    <w:link w:val="affff0"/>
    <w:rsid w:val="003D3560"/>
    <w:rPr>
      <w:rFonts w:ascii="Times New Roman" w:hAnsi="Times New Roman"/>
      <w:lang w:val="en-GB" w:eastAsia="en-US"/>
    </w:rPr>
  </w:style>
  <w:style w:type="paragraph" w:styleId="affff2">
    <w:name w:val="Subtitle"/>
    <w:basedOn w:val="a"/>
    <w:next w:val="a"/>
    <w:link w:val="affff3"/>
    <w:qFormat/>
    <w:rsid w:val="003D3560"/>
    <w:pPr>
      <w:spacing w:after="60"/>
      <w:jc w:val="center"/>
      <w:outlineLvl w:val="1"/>
    </w:pPr>
    <w:rPr>
      <w:rFonts w:ascii="Calibri Light" w:eastAsia="Yu Gothic Light" w:hAnsi="Calibri Light"/>
      <w:sz w:val="24"/>
      <w:szCs w:val="24"/>
    </w:rPr>
  </w:style>
  <w:style w:type="character" w:customStyle="1" w:styleId="affff3">
    <w:name w:val="副标题 字符"/>
    <w:basedOn w:val="a0"/>
    <w:link w:val="affff2"/>
    <w:rsid w:val="003D3560"/>
    <w:rPr>
      <w:rFonts w:ascii="Calibri Light" w:eastAsia="Yu Gothic Light" w:hAnsi="Calibri Light"/>
      <w:sz w:val="24"/>
      <w:szCs w:val="24"/>
      <w:lang w:val="en-GB" w:eastAsia="en-US"/>
    </w:rPr>
  </w:style>
  <w:style w:type="paragraph" w:styleId="affff4">
    <w:name w:val="table of authorities"/>
    <w:basedOn w:val="a"/>
    <w:next w:val="a"/>
    <w:rsid w:val="003D3560"/>
    <w:pPr>
      <w:ind w:left="200" w:hanging="200"/>
    </w:pPr>
  </w:style>
  <w:style w:type="paragraph" w:styleId="affff5">
    <w:name w:val="table of figures"/>
    <w:basedOn w:val="a"/>
    <w:next w:val="a"/>
    <w:rsid w:val="003D3560"/>
  </w:style>
  <w:style w:type="paragraph" w:styleId="affff6">
    <w:name w:val="Title"/>
    <w:basedOn w:val="a"/>
    <w:next w:val="a"/>
    <w:link w:val="affff7"/>
    <w:qFormat/>
    <w:rsid w:val="003D3560"/>
    <w:pPr>
      <w:spacing w:before="240" w:after="60"/>
      <w:jc w:val="center"/>
      <w:outlineLvl w:val="0"/>
    </w:pPr>
    <w:rPr>
      <w:rFonts w:ascii="Calibri Light" w:eastAsia="Yu Gothic Light" w:hAnsi="Calibri Light"/>
      <w:b/>
      <w:bCs/>
      <w:kern w:val="28"/>
      <w:sz w:val="32"/>
      <w:szCs w:val="32"/>
    </w:rPr>
  </w:style>
  <w:style w:type="character" w:customStyle="1" w:styleId="affff7">
    <w:name w:val="标题 字符"/>
    <w:basedOn w:val="a0"/>
    <w:link w:val="affff6"/>
    <w:rsid w:val="003D3560"/>
    <w:rPr>
      <w:rFonts w:ascii="Calibri Light" w:eastAsia="Yu Gothic Light" w:hAnsi="Calibri Light"/>
      <w:b/>
      <w:bCs/>
      <w:kern w:val="28"/>
      <w:sz w:val="32"/>
      <w:szCs w:val="32"/>
      <w:lang w:val="en-GB" w:eastAsia="en-US"/>
    </w:rPr>
  </w:style>
  <w:style w:type="paragraph" w:styleId="affff8">
    <w:name w:val="toa heading"/>
    <w:basedOn w:val="a"/>
    <w:next w:val="a"/>
    <w:rsid w:val="003D3560"/>
    <w:pPr>
      <w:spacing w:before="120"/>
    </w:pPr>
    <w:rPr>
      <w:rFonts w:ascii="Calibri Light" w:eastAsia="Yu Gothic Light" w:hAnsi="Calibri Light"/>
      <w:b/>
      <w:bCs/>
      <w:sz w:val="24"/>
      <w:szCs w:val="24"/>
    </w:rPr>
  </w:style>
  <w:style w:type="character" w:customStyle="1" w:styleId="B3Char2">
    <w:name w:val="B3 Char2"/>
    <w:link w:val="B3"/>
    <w:rsid w:val="003D3560"/>
    <w:rPr>
      <w:rFonts w:ascii="Times New Roman" w:hAnsi="Times New Roman"/>
      <w:lang w:val="en-GB" w:eastAsia="en-US"/>
    </w:rPr>
  </w:style>
  <w:style w:type="character" w:customStyle="1" w:styleId="51">
    <w:name w:val="标题 5 字符"/>
    <w:link w:val="50"/>
    <w:rsid w:val="001A0B15"/>
    <w:rPr>
      <w:rFonts w:ascii="Arial" w:hAnsi="Arial"/>
      <w:sz w:val="22"/>
      <w:lang w:val="en-GB" w:eastAsia="en-US"/>
    </w:rPr>
  </w:style>
  <w:style w:type="paragraph" w:customStyle="1" w:styleId="b20">
    <w:name w:val="b2"/>
    <w:basedOn w:val="a"/>
    <w:rsid w:val="00201E95"/>
    <w:pPr>
      <w:spacing w:before="100" w:beforeAutospacing="1" w:after="100" w:afterAutospacing="1"/>
    </w:pPr>
    <w:rPr>
      <w:rFonts w:ascii="宋体" w:hAnsi="宋体" w:cs="宋体"/>
      <w:sz w:val="24"/>
      <w:szCs w:val="24"/>
      <w:lang w:eastAsia="zh-CN"/>
    </w:rPr>
  </w:style>
  <w:style w:type="character" w:styleId="affff9">
    <w:name w:val="Emphasis"/>
    <w:qFormat/>
    <w:rsid w:val="00201E95"/>
    <w:rPr>
      <w:i/>
      <w:iCs/>
    </w:rPr>
  </w:style>
  <w:style w:type="paragraph" w:customStyle="1" w:styleId="tal0">
    <w:name w:val="tal"/>
    <w:basedOn w:val="a"/>
    <w:rsid w:val="00201E95"/>
    <w:pPr>
      <w:spacing w:before="100" w:beforeAutospacing="1" w:after="100" w:afterAutospacing="1"/>
    </w:pPr>
    <w:rPr>
      <w:rFonts w:ascii="宋体" w:hAnsi="宋体" w:cs="宋体"/>
      <w:sz w:val="24"/>
      <w:szCs w:val="24"/>
      <w:lang w:eastAsia="zh-CN"/>
    </w:rPr>
  </w:style>
  <w:style w:type="character" w:styleId="affffa">
    <w:name w:val="Strong"/>
    <w:qFormat/>
    <w:rsid w:val="00201E95"/>
    <w:rPr>
      <w:b/>
      <w:bCs/>
    </w:rPr>
  </w:style>
  <w:style w:type="character" w:customStyle="1" w:styleId="20">
    <w:name w:val="标题 2 字符"/>
    <w:link w:val="2"/>
    <w:rsid w:val="00201E95"/>
    <w:rPr>
      <w:rFonts w:ascii="Arial" w:hAnsi="Arial"/>
      <w:sz w:val="32"/>
      <w:lang w:val="en-GB" w:eastAsia="en-US"/>
    </w:rPr>
  </w:style>
  <w:style w:type="character" w:customStyle="1" w:styleId="EXChar">
    <w:name w:val="EX Char"/>
    <w:rsid w:val="00201E95"/>
    <w:rPr>
      <w:rFonts w:ascii="Times New Roman" w:hAnsi="Times New Roman"/>
      <w:lang w:val="en-GB"/>
    </w:rPr>
  </w:style>
  <w:style w:type="character" w:customStyle="1" w:styleId="60">
    <w:name w:val="标题 6 字符"/>
    <w:link w:val="6"/>
    <w:rsid w:val="00201E95"/>
    <w:rPr>
      <w:rFonts w:ascii="Arial" w:hAnsi="Arial"/>
      <w:lang w:val="en-GB" w:eastAsia="en-US"/>
    </w:rPr>
  </w:style>
  <w:style w:type="character" w:customStyle="1" w:styleId="80">
    <w:name w:val="标题 8 字符"/>
    <w:link w:val="8"/>
    <w:rsid w:val="00201E95"/>
    <w:rPr>
      <w:rFonts w:ascii="Arial" w:hAnsi="Arial"/>
      <w:sz w:val="36"/>
      <w:lang w:val="en-GB" w:eastAsia="en-US"/>
    </w:rPr>
  </w:style>
  <w:style w:type="table" w:styleId="affffb">
    <w:name w:val="Table Grid"/>
    <w:basedOn w:val="a1"/>
    <w:uiPriority w:val="39"/>
    <w:rsid w:val="00201E95"/>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201E95"/>
    <w:rPr>
      <w:color w:val="605E5C"/>
      <w:shd w:val="clear" w:color="auto" w:fill="E1DFDD"/>
    </w:rPr>
  </w:style>
  <w:style w:type="paragraph" w:customStyle="1" w:styleId="TemplateH4">
    <w:name w:val="TemplateH4"/>
    <w:basedOn w:val="a"/>
    <w:qFormat/>
    <w:rsid w:val="00201E95"/>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a"/>
    <w:link w:val="AltNormalChar"/>
    <w:rsid w:val="00201E95"/>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201E95"/>
    <w:rPr>
      <w:rFonts w:ascii="Arial" w:eastAsia="Times New Roman" w:hAnsi="Arial"/>
      <w:lang w:val="en-GB" w:eastAsia="en-GB"/>
    </w:rPr>
  </w:style>
  <w:style w:type="paragraph" w:customStyle="1" w:styleId="TemplateH3">
    <w:name w:val="TemplateH3"/>
    <w:basedOn w:val="a"/>
    <w:qFormat/>
    <w:rsid w:val="00201E95"/>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a"/>
    <w:qFormat/>
    <w:rsid w:val="00201E95"/>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CRCoverPageZchn">
    <w:name w:val="CR Cover Page Zchn"/>
    <w:link w:val="CRCoverPage"/>
    <w:rsid w:val="00201E95"/>
    <w:rPr>
      <w:rFonts w:ascii="Arial" w:hAnsi="Arial"/>
      <w:lang w:val="en-GB" w:eastAsia="en-US"/>
    </w:rPr>
  </w:style>
  <w:style w:type="character" w:customStyle="1" w:styleId="a5">
    <w:name w:val="页眉 字符"/>
    <w:link w:val="a4"/>
    <w:rsid w:val="00201E95"/>
    <w:rPr>
      <w:rFonts w:ascii="Arial" w:hAnsi="Arial"/>
      <w:b/>
      <w:noProof/>
      <w:sz w:val="18"/>
      <w:lang w:val="en-GB" w:eastAsia="en-US"/>
    </w:rPr>
  </w:style>
  <w:style w:type="character" w:customStyle="1" w:styleId="Code">
    <w:name w:val="Code"/>
    <w:uiPriority w:val="1"/>
    <w:qFormat/>
    <w:rsid w:val="00201E95"/>
    <w:rPr>
      <w:rFonts w:ascii="Arial" w:hAnsi="Arial"/>
      <w:i/>
      <w:sz w:val="18"/>
      <w:bdr w:val="none" w:sz="0" w:space="0" w:color="auto"/>
      <w:shd w:val="clear" w:color="auto" w:fil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003670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FB1803-F93E-44D6-9FC2-5E48518E6E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37</TotalTime>
  <Pages>5</Pages>
  <Words>1435</Words>
  <Characters>8181</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25</cp:revision>
  <cp:lastPrinted>1900-01-01T00:00:00Z</cp:lastPrinted>
  <dcterms:created xsi:type="dcterms:W3CDTF">2023-02-06T07:12:00Z</dcterms:created>
  <dcterms:modified xsi:type="dcterms:W3CDTF">2023-02-20T10:40:00Z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(3)lrEvT68bqVvlLK6xVJQhH5vhqIy0BkoIc9zVtu+fvWPPc+65DHaF2BX/1Rjyjm5PRZ/bKBMo
ruY473MZAvGIBkFRLwVS4HQ3iC8b0OlSihYMnZ2cgGcPxD2AcDYVbUGQtcl+xjksuVES9ucR
amJfoh8wvNju20jkbh7zMtQjwUPaQLUj5a3Bi23QVe5IgDJdKmgnwPFdJWF95a8WeqMOLLV3
hL2PMNpOdZ6Ai3SqlO</vt:lpwstr>
  </property>
  <property fmtid="{D5CDD505-2E9C-101B-9397-08002B2CF9AE}" pid="22" name="_2015_ms_pID_7253431">
    <vt:lpwstr>z9IF0+b08PsLwl1QESooq+tswivaJ+BgaqoPH+D5zJEqZxdgznrUus
PVGRFk04QciqnWuRUPSFBLf1/9rRIOmOmY7urVaQdctmLYDgtxSG4jYsVsN7fuBsUzjNNJ3N
PEJFEGOQykqlBdLTMqJe83D9Vu0W7J3566bwW7sMw8YjTfGpsXSfMf5lAufTxDL7C1KDc6E7
Eegn/P609/0Wo0pkvbKL+hK/3ZTom6c3gA21</vt:lpwstr>
  </property>
  <property fmtid="{D5CDD505-2E9C-101B-9397-08002B2CF9AE}" pid="23" name="_2015_ms_pID_7253432">
    <vt:lpwstr>yg==</vt:lpwstr>
  </property>
</Properties>
</file>